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DB95" w14:textId="393F3109" w:rsidR="00454A7E" w:rsidRPr="00945126" w:rsidRDefault="00FB5B0F" w:rsidP="00FB5B0F">
      <w:pPr>
        <w:rPr>
          <w:rFonts w:ascii="Helvetica" w:hAnsi="Helvetica"/>
        </w:rPr>
      </w:pPr>
      <w:r w:rsidRPr="00945126">
        <w:rPr>
          <w:rFonts w:ascii="Helvetica" w:hAnsi="Helvetica"/>
          <w:noProof/>
        </w:rPr>
        <w:drawing>
          <wp:inline distT="0" distB="0" distL="0" distR="0" wp14:anchorId="4849014F" wp14:editId="501109B8">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8">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27119C00" w14:textId="77777777" w:rsidR="00454A7E" w:rsidRPr="00945126" w:rsidRDefault="00454A7E" w:rsidP="00454A7E">
      <w:pPr>
        <w:jc w:val="center"/>
        <w:rPr>
          <w:rFonts w:ascii="Helvetica" w:hAnsi="Helvetica"/>
        </w:rPr>
      </w:pPr>
    </w:p>
    <w:p w14:paraId="674703B3" w14:textId="77777777" w:rsidR="00454A7E" w:rsidRPr="00945126" w:rsidRDefault="00454A7E" w:rsidP="00454A7E">
      <w:pPr>
        <w:rPr>
          <w:rFonts w:ascii="Helvetica" w:hAnsi="Helvetica"/>
          <w:sz w:val="28"/>
          <w:szCs w:val="28"/>
        </w:rPr>
      </w:pPr>
      <w:r w:rsidRPr="00945126">
        <w:rPr>
          <w:rFonts w:ascii="Helvetica" w:hAnsi="Helvetica"/>
          <w:sz w:val="28"/>
          <w:szCs w:val="28"/>
        </w:rPr>
        <w:t>Board Discussion Starter</w:t>
      </w:r>
    </w:p>
    <w:p w14:paraId="2A65D33A" w14:textId="77777777" w:rsidR="00454A7E" w:rsidRPr="00945126" w:rsidRDefault="00454A7E" w:rsidP="00454A7E">
      <w:pPr>
        <w:rPr>
          <w:rFonts w:ascii="Helvetica" w:hAnsi="Helvetica"/>
        </w:rPr>
      </w:pPr>
    </w:p>
    <w:p w14:paraId="1F6532D0" w14:textId="29277030" w:rsidR="00454A7E" w:rsidRPr="00945126" w:rsidRDefault="009B6168" w:rsidP="00454A7E">
      <w:pPr>
        <w:rPr>
          <w:rFonts w:ascii="Helvetica" w:hAnsi="Helvetica"/>
          <w:b/>
        </w:rPr>
      </w:pPr>
      <w:r w:rsidRPr="00945126">
        <w:rPr>
          <w:rFonts w:ascii="Helvetica" w:hAnsi="Helvetica"/>
          <w:b/>
        </w:rPr>
        <w:t>Board Expenses</w:t>
      </w:r>
    </w:p>
    <w:p w14:paraId="02758BB9" w14:textId="77777777" w:rsidR="005A1E2B" w:rsidRPr="00945126" w:rsidRDefault="005A1E2B" w:rsidP="00454A7E">
      <w:pPr>
        <w:rPr>
          <w:rFonts w:ascii="Helvetica" w:hAnsi="Helvetica"/>
          <w:b/>
        </w:rPr>
      </w:pPr>
    </w:p>
    <w:p w14:paraId="6E0C28A1" w14:textId="299389E3" w:rsidR="005A1E2B" w:rsidRPr="00945126" w:rsidRDefault="005A1E2B" w:rsidP="00945126">
      <w:pPr>
        <w:spacing w:line="276" w:lineRule="auto"/>
        <w:rPr>
          <w:rFonts w:ascii="Helvetica" w:hAnsi="Helvetica"/>
          <w:sz w:val="22"/>
          <w:szCs w:val="22"/>
        </w:rPr>
      </w:pPr>
      <w:r w:rsidRPr="00945126">
        <w:rPr>
          <w:rFonts w:ascii="Helvetica" w:hAnsi="Helvetica"/>
          <w:sz w:val="22"/>
          <w:szCs w:val="22"/>
        </w:rPr>
        <w:t xml:space="preserve">Trustees bring a diversity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945126">
        <w:rPr>
          <w:rFonts w:ascii="Helvetica" w:hAnsi="Helvetica"/>
          <w:i/>
          <w:sz w:val="22"/>
          <w:szCs w:val="22"/>
        </w:rPr>
        <w:t>Library Act</w:t>
      </w:r>
      <w:r w:rsidRPr="00945126">
        <w:rPr>
          <w:rFonts w:ascii="Helvetica" w:hAnsi="Helvetica"/>
          <w:sz w:val="22"/>
          <w:szCs w:val="22"/>
        </w:rPr>
        <w:t>.</w:t>
      </w:r>
    </w:p>
    <w:p w14:paraId="05DEB83E" w14:textId="77777777" w:rsidR="005A1E2B" w:rsidRPr="00945126" w:rsidRDefault="005A1E2B" w:rsidP="00945126">
      <w:pPr>
        <w:spacing w:line="276" w:lineRule="auto"/>
        <w:rPr>
          <w:rFonts w:ascii="Helvetica" w:hAnsi="Helvetica"/>
          <w:sz w:val="22"/>
          <w:szCs w:val="22"/>
        </w:rPr>
      </w:pPr>
    </w:p>
    <w:p w14:paraId="04CE2E32" w14:textId="675DD356" w:rsidR="005A1E2B" w:rsidRPr="00945126" w:rsidRDefault="00EC5DAC" w:rsidP="00945126">
      <w:pPr>
        <w:spacing w:line="276" w:lineRule="auto"/>
        <w:rPr>
          <w:rFonts w:ascii="Helvetica" w:hAnsi="Helvetica"/>
          <w:sz w:val="22"/>
          <w:szCs w:val="22"/>
        </w:rPr>
      </w:pPr>
      <w:r w:rsidRPr="00945126">
        <w:rPr>
          <w:rFonts w:ascii="Helvetica" w:hAnsi="Helvetica"/>
          <w:sz w:val="22"/>
          <w:szCs w:val="22"/>
        </w:rPr>
        <w:t>Your b</w:t>
      </w:r>
      <w:r w:rsidR="005A1E2B" w:rsidRPr="00945126">
        <w:rPr>
          <w:rFonts w:ascii="Helvetica" w:hAnsi="Helvetica"/>
          <w:sz w:val="22"/>
          <w:szCs w:val="22"/>
        </w:rPr>
        <w:t xml:space="preserve">oard </w:t>
      </w:r>
      <w:r w:rsidR="009B6168" w:rsidRPr="00945126">
        <w:rPr>
          <w:rFonts w:ascii="Helvetica" w:hAnsi="Helvetica"/>
          <w:sz w:val="22"/>
          <w:szCs w:val="22"/>
        </w:rPr>
        <w:t>expenses</w:t>
      </w:r>
      <w:r w:rsidR="005A1E2B" w:rsidRPr="00945126">
        <w:rPr>
          <w:rFonts w:ascii="Helvetica" w:hAnsi="Helvetica"/>
          <w:sz w:val="22"/>
          <w:szCs w:val="22"/>
        </w:rPr>
        <w:t xml:space="preserve"> discussions</w:t>
      </w:r>
      <w:r w:rsidRPr="00945126">
        <w:rPr>
          <w:rFonts w:ascii="Helvetica" w:hAnsi="Helvetica"/>
          <w:sz w:val="22"/>
          <w:szCs w:val="22"/>
        </w:rPr>
        <w:t xml:space="preserve"> might cover a wide range of topics </w:t>
      </w:r>
      <w:r w:rsidR="00DE242E" w:rsidRPr="00945126">
        <w:rPr>
          <w:rFonts w:ascii="Helvetica" w:hAnsi="Helvetica"/>
          <w:sz w:val="22"/>
          <w:szCs w:val="22"/>
        </w:rPr>
        <w:t>such as</w:t>
      </w:r>
      <w:r w:rsidR="005A1E2B" w:rsidRPr="00945126">
        <w:rPr>
          <w:rFonts w:ascii="Helvetica" w:hAnsi="Helvetica"/>
          <w:sz w:val="22"/>
          <w:szCs w:val="22"/>
        </w:rPr>
        <w:t>:</w:t>
      </w:r>
    </w:p>
    <w:p w14:paraId="74CEF4AD" w14:textId="77777777" w:rsidR="005A1E2B" w:rsidRPr="00945126" w:rsidRDefault="005A1E2B" w:rsidP="00945126">
      <w:pPr>
        <w:spacing w:line="276" w:lineRule="auto"/>
        <w:rPr>
          <w:rFonts w:ascii="Helvetica" w:hAnsi="Helvetica"/>
          <w:sz w:val="22"/>
          <w:szCs w:val="22"/>
        </w:rPr>
      </w:pPr>
    </w:p>
    <w:p w14:paraId="3468830A" w14:textId="4C27D10D" w:rsidR="005A1E2B" w:rsidRPr="00945126" w:rsidRDefault="009B6168" w:rsidP="00945126">
      <w:pPr>
        <w:pStyle w:val="ListParagraph"/>
        <w:numPr>
          <w:ilvl w:val="0"/>
          <w:numId w:val="1"/>
        </w:numPr>
        <w:spacing w:line="276" w:lineRule="auto"/>
        <w:rPr>
          <w:rFonts w:ascii="Helvetica" w:hAnsi="Helvetica"/>
          <w:sz w:val="22"/>
          <w:szCs w:val="22"/>
        </w:rPr>
      </w:pPr>
      <w:r w:rsidRPr="00945126">
        <w:rPr>
          <w:rFonts w:ascii="Helvetica" w:hAnsi="Helvetica"/>
          <w:sz w:val="22"/>
          <w:szCs w:val="22"/>
        </w:rPr>
        <w:t>Available board funds and expanding available funds</w:t>
      </w:r>
      <w:r w:rsidR="005A1E2B" w:rsidRPr="00945126">
        <w:rPr>
          <w:rFonts w:ascii="Helvetica" w:hAnsi="Helvetica"/>
          <w:sz w:val="22"/>
          <w:szCs w:val="22"/>
        </w:rPr>
        <w:t>.</w:t>
      </w:r>
    </w:p>
    <w:p w14:paraId="1BBE8A3A" w14:textId="4368A351" w:rsidR="005A1E2B" w:rsidRPr="00945126" w:rsidRDefault="009B6168" w:rsidP="00945126">
      <w:pPr>
        <w:pStyle w:val="ListParagraph"/>
        <w:numPr>
          <w:ilvl w:val="0"/>
          <w:numId w:val="1"/>
        </w:numPr>
        <w:spacing w:line="276" w:lineRule="auto"/>
        <w:rPr>
          <w:rFonts w:ascii="Helvetica" w:hAnsi="Helvetica"/>
          <w:sz w:val="22"/>
          <w:szCs w:val="22"/>
        </w:rPr>
      </w:pPr>
      <w:r w:rsidRPr="00945126">
        <w:rPr>
          <w:rFonts w:ascii="Helvetica" w:hAnsi="Helvetica"/>
          <w:sz w:val="22"/>
          <w:szCs w:val="22"/>
        </w:rPr>
        <w:t>Policy development and oversight</w:t>
      </w:r>
      <w:r w:rsidR="005A1E2B" w:rsidRPr="00945126">
        <w:rPr>
          <w:rFonts w:ascii="Helvetica" w:hAnsi="Helvetica"/>
          <w:sz w:val="22"/>
          <w:szCs w:val="22"/>
        </w:rPr>
        <w:t>.</w:t>
      </w:r>
    </w:p>
    <w:p w14:paraId="53A3DE9D" w14:textId="52C959E7" w:rsidR="00504B4F" w:rsidRPr="00945126" w:rsidRDefault="00504B4F" w:rsidP="00945126">
      <w:pPr>
        <w:pStyle w:val="ListParagraph"/>
        <w:numPr>
          <w:ilvl w:val="0"/>
          <w:numId w:val="1"/>
        </w:numPr>
        <w:spacing w:line="276" w:lineRule="auto"/>
        <w:rPr>
          <w:rFonts w:ascii="Helvetica" w:hAnsi="Helvetica"/>
          <w:sz w:val="22"/>
          <w:szCs w:val="22"/>
        </w:rPr>
      </w:pPr>
      <w:r w:rsidRPr="00945126">
        <w:rPr>
          <w:rFonts w:ascii="Helvetica" w:hAnsi="Helvetica"/>
          <w:sz w:val="22"/>
          <w:szCs w:val="22"/>
        </w:rPr>
        <w:t xml:space="preserve">Expenses and risk management. </w:t>
      </w:r>
    </w:p>
    <w:p w14:paraId="0BEA7BA0" w14:textId="61E84350" w:rsidR="005A1E2B" w:rsidRPr="00945126" w:rsidRDefault="009B6168" w:rsidP="00945126">
      <w:pPr>
        <w:pStyle w:val="ListParagraph"/>
        <w:numPr>
          <w:ilvl w:val="0"/>
          <w:numId w:val="1"/>
        </w:numPr>
        <w:spacing w:line="276" w:lineRule="auto"/>
        <w:rPr>
          <w:rFonts w:ascii="Helvetica" w:hAnsi="Helvetica"/>
          <w:sz w:val="22"/>
          <w:szCs w:val="22"/>
        </w:rPr>
      </w:pPr>
      <w:r w:rsidRPr="00945126">
        <w:rPr>
          <w:rFonts w:ascii="Helvetica" w:hAnsi="Helvetica"/>
          <w:sz w:val="22"/>
          <w:szCs w:val="22"/>
        </w:rPr>
        <w:t>Professional development needs and outcomes</w:t>
      </w:r>
      <w:r w:rsidR="005A1E2B" w:rsidRPr="00945126">
        <w:rPr>
          <w:rFonts w:ascii="Helvetica" w:hAnsi="Helvetica"/>
          <w:sz w:val="22"/>
          <w:szCs w:val="22"/>
        </w:rPr>
        <w:t xml:space="preserve">. </w:t>
      </w:r>
    </w:p>
    <w:p w14:paraId="0CFF21F0" w14:textId="01F6535A" w:rsidR="005A1E2B" w:rsidRPr="00945126" w:rsidRDefault="009B6168" w:rsidP="00945126">
      <w:pPr>
        <w:pStyle w:val="ListParagraph"/>
        <w:numPr>
          <w:ilvl w:val="0"/>
          <w:numId w:val="1"/>
        </w:numPr>
        <w:spacing w:line="276" w:lineRule="auto"/>
        <w:rPr>
          <w:rFonts w:ascii="Helvetica" w:hAnsi="Helvetica"/>
          <w:sz w:val="22"/>
          <w:szCs w:val="22"/>
        </w:rPr>
      </w:pPr>
      <w:r w:rsidRPr="00945126">
        <w:rPr>
          <w:rFonts w:ascii="Helvetica" w:hAnsi="Helvetica"/>
          <w:sz w:val="22"/>
          <w:szCs w:val="22"/>
        </w:rPr>
        <w:t>Out of pocket expenses related to board work</w:t>
      </w:r>
      <w:r w:rsidR="005A1E2B" w:rsidRPr="00945126">
        <w:rPr>
          <w:rFonts w:ascii="Helvetica" w:hAnsi="Helvetica"/>
          <w:sz w:val="22"/>
          <w:szCs w:val="22"/>
        </w:rPr>
        <w:t>.</w:t>
      </w:r>
    </w:p>
    <w:p w14:paraId="7C8CF465" w14:textId="77777777" w:rsidR="009B6168" w:rsidRPr="00945126" w:rsidRDefault="009B6168" w:rsidP="00945126">
      <w:pPr>
        <w:pStyle w:val="ListParagraph"/>
        <w:numPr>
          <w:ilvl w:val="0"/>
          <w:numId w:val="1"/>
        </w:numPr>
        <w:spacing w:line="276" w:lineRule="auto"/>
        <w:rPr>
          <w:rFonts w:ascii="Helvetica" w:hAnsi="Helvetica"/>
          <w:b/>
          <w:sz w:val="22"/>
          <w:szCs w:val="22"/>
        </w:rPr>
      </w:pPr>
      <w:r w:rsidRPr="00945126">
        <w:rPr>
          <w:rFonts w:ascii="Helvetica" w:hAnsi="Helvetica"/>
          <w:sz w:val="22"/>
          <w:szCs w:val="22"/>
        </w:rPr>
        <w:t xml:space="preserve">Developing an accessible and inclusive board. </w:t>
      </w:r>
    </w:p>
    <w:p w14:paraId="4E0F5EDB" w14:textId="77777777" w:rsidR="00413DDF" w:rsidRPr="00945126" w:rsidRDefault="00413DDF" w:rsidP="00945126">
      <w:pPr>
        <w:spacing w:line="276" w:lineRule="auto"/>
        <w:rPr>
          <w:rFonts w:ascii="Helvetica" w:hAnsi="Helvetica"/>
          <w:b/>
          <w:sz w:val="22"/>
          <w:szCs w:val="22"/>
        </w:rPr>
      </w:pPr>
    </w:p>
    <w:p w14:paraId="421F43BE" w14:textId="18C3C4EC" w:rsidR="00413DDF" w:rsidRPr="00945126" w:rsidRDefault="00413DDF" w:rsidP="00945126">
      <w:pPr>
        <w:spacing w:line="276" w:lineRule="auto"/>
        <w:rPr>
          <w:rFonts w:ascii="Helvetica" w:hAnsi="Helvetica"/>
          <w:b/>
          <w:sz w:val="22"/>
          <w:szCs w:val="22"/>
        </w:rPr>
      </w:pPr>
      <w:r w:rsidRPr="00945126">
        <w:rPr>
          <w:rFonts w:ascii="Helvetica" w:hAnsi="Helvetica"/>
          <w:b/>
          <w:sz w:val="22"/>
          <w:szCs w:val="22"/>
        </w:rPr>
        <w:t>Resources</w:t>
      </w:r>
    </w:p>
    <w:p w14:paraId="55F71FCA" w14:textId="77777777" w:rsidR="00504B4F" w:rsidRPr="00945126" w:rsidRDefault="00504B4F" w:rsidP="00945126">
      <w:pPr>
        <w:spacing w:line="276" w:lineRule="auto"/>
        <w:rPr>
          <w:rFonts w:ascii="Helvetica" w:hAnsi="Helvetica"/>
          <w:b/>
          <w:sz w:val="22"/>
          <w:szCs w:val="22"/>
        </w:rPr>
      </w:pPr>
    </w:p>
    <w:p w14:paraId="4B52835C" w14:textId="66D6A73D" w:rsidR="001E6E10" w:rsidRPr="00945126" w:rsidRDefault="001E6E10" w:rsidP="00945126">
      <w:pPr>
        <w:spacing w:line="276" w:lineRule="auto"/>
        <w:rPr>
          <w:rFonts w:ascii="Helvetica" w:hAnsi="Helvetica"/>
          <w:sz w:val="22"/>
          <w:szCs w:val="22"/>
        </w:rPr>
      </w:pPr>
      <w:hyperlink r:id="rId9" w:history="1">
        <w:r w:rsidRPr="00945126">
          <w:rPr>
            <w:rStyle w:val="Hyperlink"/>
            <w:rFonts w:ascii="Helvetica" w:hAnsi="Helvetica"/>
            <w:sz w:val="22"/>
            <w:szCs w:val="22"/>
          </w:rPr>
          <w:t>BCLTA Board Discussion Starter</w:t>
        </w:r>
      </w:hyperlink>
      <w:r w:rsidRPr="00945126">
        <w:rPr>
          <w:rFonts w:ascii="Helvetica" w:hAnsi="Helvetica"/>
          <w:sz w:val="22"/>
          <w:szCs w:val="22"/>
        </w:rPr>
        <w:t>: Board Development and Evaluation</w:t>
      </w:r>
    </w:p>
    <w:p w14:paraId="37864966" w14:textId="77777777" w:rsidR="001E6E10" w:rsidRPr="00945126" w:rsidRDefault="001E6E10" w:rsidP="00945126">
      <w:pPr>
        <w:spacing w:line="276" w:lineRule="auto"/>
        <w:rPr>
          <w:rFonts w:ascii="Helvetica" w:hAnsi="Helvetica"/>
          <w:sz w:val="22"/>
          <w:szCs w:val="22"/>
        </w:rPr>
      </w:pPr>
    </w:p>
    <w:p w14:paraId="6775CD76" w14:textId="77777777" w:rsidR="004906F5" w:rsidRPr="00945126" w:rsidRDefault="00590809" w:rsidP="00945126">
      <w:pPr>
        <w:spacing w:line="276" w:lineRule="auto"/>
        <w:rPr>
          <w:rFonts w:ascii="Helvetica" w:hAnsi="Helvetica"/>
          <w:sz w:val="22"/>
          <w:szCs w:val="22"/>
        </w:rPr>
      </w:pPr>
      <w:r w:rsidRPr="00945126">
        <w:rPr>
          <w:rFonts w:ascii="Helvetica" w:hAnsi="Helvetica"/>
          <w:sz w:val="22"/>
          <w:szCs w:val="22"/>
        </w:rPr>
        <w:t>Alberta: Public Library Services Branch</w:t>
      </w:r>
    </w:p>
    <w:p w14:paraId="05AA07DB" w14:textId="2D581736" w:rsidR="004906F5" w:rsidRPr="00945126" w:rsidRDefault="004906F5" w:rsidP="00945126">
      <w:pPr>
        <w:pStyle w:val="ListParagraph"/>
        <w:numPr>
          <w:ilvl w:val="0"/>
          <w:numId w:val="13"/>
        </w:numPr>
        <w:spacing w:line="276" w:lineRule="auto"/>
        <w:rPr>
          <w:rStyle w:val="Hyperlink"/>
          <w:rFonts w:ascii="Helvetica" w:hAnsi="Helvetica"/>
          <w:color w:val="auto"/>
          <w:sz w:val="22"/>
          <w:szCs w:val="22"/>
          <w:u w:val="none"/>
        </w:rPr>
      </w:pPr>
      <w:r w:rsidRPr="00945126">
        <w:rPr>
          <w:rFonts w:ascii="Helvetica" w:hAnsi="Helvetica"/>
          <w:sz w:val="22"/>
          <w:szCs w:val="22"/>
        </w:rPr>
        <w:fldChar w:fldCharType="begin"/>
      </w:r>
      <w:r w:rsidRPr="00945126">
        <w:rPr>
          <w:rFonts w:ascii="Helvetica" w:hAnsi="Helvetica"/>
          <w:sz w:val="22"/>
          <w:szCs w:val="22"/>
        </w:rPr>
        <w:instrText xml:space="preserve"> HYPERLINK "https://www.alberta.ca/Public-library-board-policies.aspx" </w:instrText>
      </w:r>
      <w:r w:rsidRPr="00945126">
        <w:rPr>
          <w:rFonts w:ascii="Helvetica" w:hAnsi="Helvetica"/>
          <w:sz w:val="22"/>
          <w:szCs w:val="22"/>
        </w:rPr>
      </w:r>
      <w:r w:rsidRPr="00945126">
        <w:rPr>
          <w:rFonts w:ascii="Helvetica" w:hAnsi="Helvetica"/>
          <w:sz w:val="22"/>
          <w:szCs w:val="22"/>
        </w:rPr>
        <w:fldChar w:fldCharType="separate"/>
      </w:r>
      <w:r w:rsidRPr="00945126">
        <w:rPr>
          <w:rStyle w:val="Hyperlink"/>
          <w:rFonts w:ascii="Helvetica" w:hAnsi="Helvetica"/>
          <w:sz w:val="22"/>
          <w:szCs w:val="22"/>
        </w:rPr>
        <w:t>Public Library Board Policies</w:t>
      </w:r>
    </w:p>
    <w:p w14:paraId="240016F2" w14:textId="5B591D5E" w:rsidR="004906F5" w:rsidRPr="00945126" w:rsidRDefault="004906F5" w:rsidP="00945126">
      <w:pPr>
        <w:pStyle w:val="ListParagraph"/>
        <w:numPr>
          <w:ilvl w:val="0"/>
          <w:numId w:val="9"/>
        </w:numPr>
        <w:spacing w:line="276" w:lineRule="auto"/>
        <w:rPr>
          <w:rFonts w:ascii="Helvetica" w:hAnsi="Helvetica"/>
          <w:sz w:val="22"/>
          <w:szCs w:val="22"/>
        </w:rPr>
      </w:pPr>
      <w:r w:rsidRPr="00945126">
        <w:rPr>
          <w:rFonts w:ascii="Helvetica" w:hAnsi="Helvetica"/>
          <w:sz w:val="22"/>
          <w:szCs w:val="22"/>
        </w:rPr>
        <w:fldChar w:fldCharType="end"/>
      </w:r>
      <w:r w:rsidRPr="00945126">
        <w:rPr>
          <w:rFonts w:ascii="Helvetica" w:hAnsi="Helvetica"/>
          <w:sz w:val="22"/>
          <w:szCs w:val="22"/>
        </w:rPr>
        <w:t>This resource is in regards to the legislative requirements of Alberta and is not applicable to the</w:t>
      </w:r>
      <w:r w:rsidR="00590809" w:rsidRPr="00945126">
        <w:rPr>
          <w:rFonts w:ascii="Helvetica" w:hAnsi="Helvetica"/>
          <w:sz w:val="22"/>
          <w:szCs w:val="22"/>
        </w:rPr>
        <w:t xml:space="preserve"> </w:t>
      </w:r>
      <w:r w:rsidRPr="00945126">
        <w:rPr>
          <w:rFonts w:ascii="Helvetica" w:hAnsi="Helvetica"/>
          <w:sz w:val="22"/>
          <w:szCs w:val="22"/>
        </w:rPr>
        <w:t xml:space="preserve">BC Library Act. Any questions regarding the BC Library Act are to be referred to the BC Libraries Branch. </w:t>
      </w:r>
    </w:p>
    <w:p w14:paraId="012D81CB" w14:textId="789FA62E" w:rsidR="00590809" w:rsidRPr="00945126" w:rsidRDefault="004906F5" w:rsidP="00945126">
      <w:pPr>
        <w:pStyle w:val="ListParagraph"/>
        <w:numPr>
          <w:ilvl w:val="0"/>
          <w:numId w:val="9"/>
        </w:numPr>
        <w:spacing w:line="276" w:lineRule="auto"/>
        <w:rPr>
          <w:rFonts w:ascii="Helvetica" w:hAnsi="Helvetica"/>
          <w:sz w:val="22"/>
          <w:szCs w:val="22"/>
        </w:rPr>
      </w:pPr>
      <w:r w:rsidRPr="00945126">
        <w:rPr>
          <w:rFonts w:ascii="Helvetica" w:hAnsi="Helvetica"/>
          <w:sz w:val="22"/>
          <w:szCs w:val="22"/>
        </w:rPr>
        <w:t>The board policies referred to in this resource,</w:t>
      </w:r>
      <w:r w:rsidR="00590809" w:rsidRPr="00945126">
        <w:rPr>
          <w:rFonts w:ascii="Helvetica" w:hAnsi="Helvetica"/>
          <w:sz w:val="22"/>
          <w:szCs w:val="22"/>
        </w:rPr>
        <w:t xml:space="preserve"> including a policy regarding board expenses is high</w:t>
      </w:r>
      <w:r w:rsidRPr="00945126">
        <w:rPr>
          <w:rFonts w:ascii="Helvetica" w:hAnsi="Helvetica"/>
          <w:sz w:val="22"/>
          <w:szCs w:val="22"/>
        </w:rPr>
        <w:t>ly recommended</w:t>
      </w:r>
      <w:r w:rsidR="00590809" w:rsidRPr="00945126">
        <w:rPr>
          <w:rFonts w:ascii="Helvetica" w:hAnsi="Helvetica"/>
          <w:sz w:val="22"/>
          <w:szCs w:val="22"/>
        </w:rPr>
        <w:t xml:space="preserve"> for BC public library boards.</w:t>
      </w:r>
    </w:p>
    <w:p w14:paraId="7099BFF9" w14:textId="77777777" w:rsidR="00D91684" w:rsidRPr="00945126" w:rsidRDefault="00D91684" w:rsidP="00945126">
      <w:pPr>
        <w:spacing w:line="276" w:lineRule="auto"/>
        <w:rPr>
          <w:rFonts w:ascii="Helvetica" w:hAnsi="Helvetica"/>
          <w:sz w:val="22"/>
          <w:szCs w:val="22"/>
        </w:rPr>
      </w:pPr>
    </w:p>
    <w:p w14:paraId="576A8220" w14:textId="54F2839F" w:rsidR="00D91684" w:rsidRPr="00945126" w:rsidRDefault="00D91684" w:rsidP="00945126">
      <w:pPr>
        <w:spacing w:line="276" w:lineRule="auto"/>
        <w:rPr>
          <w:rFonts w:ascii="Helvetica" w:hAnsi="Helvetica"/>
          <w:sz w:val="22"/>
          <w:szCs w:val="22"/>
        </w:rPr>
      </w:pPr>
      <w:r w:rsidRPr="00945126">
        <w:rPr>
          <w:rFonts w:ascii="Helvetica" w:hAnsi="Helvetica"/>
          <w:sz w:val="22"/>
          <w:szCs w:val="22"/>
        </w:rPr>
        <w:t>Gibsons and District Public Library</w:t>
      </w:r>
    </w:p>
    <w:p w14:paraId="2C0EF5A5" w14:textId="7BB9D090" w:rsidR="00D91684" w:rsidRPr="00945126" w:rsidRDefault="00D91684" w:rsidP="00945126">
      <w:pPr>
        <w:pStyle w:val="ListParagraph"/>
        <w:numPr>
          <w:ilvl w:val="0"/>
          <w:numId w:val="14"/>
        </w:numPr>
        <w:spacing w:line="276" w:lineRule="auto"/>
        <w:rPr>
          <w:rFonts w:ascii="Helvetica" w:hAnsi="Helvetica"/>
          <w:sz w:val="22"/>
          <w:szCs w:val="22"/>
        </w:rPr>
      </w:pPr>
      <w:hyperlink r:id="rId10" w:history="1">
        <w:r w:rsidRPr="00945126">
          <w:rPr>
            <w:rStyle w:val="Hyperlink"/>
            <w:rFonts w:ascii="Helvetica" w:hAnsi="Helvetica"/>
            <w:sz w:val="22"/>
            <w:szCs w:val="22"/>
          </w:rPr>
          <w:t>Board Development Committee Terms of Reference</w:t>
        </w:r>
      </w:hyperlink>
      <w:r w:rsidRPr="00945126">
        <w:rPr>
          <w:rFonts w:ascii="Helvetica" w:hAnsi="Helvetica"/>
          <w:sz w:val="22"/>
          <w:szCs w:val="22"/>
        </w:rPr>
        <w:t xml:space="preserve"> (2018)</w:t>
      </w:r>
    </w:p>
    <w:p w14:paraId="22BE2C69" w14:textId="13DAC40C" w:rsidR="00D91684" w:rsidRPr="00945126" w:rsidRDefault="00D91684" w:rsidP="00945126">
      <w:pPr>
        <w:pStyle w:val="ListParagraph"/>
        <w:numPr>
          <w:ilvl w:val="0"/>
          <w:numId w:val="14"/>
        </w:numPr>
        <w:spacing w:line="276" w:lineRule="auto"/>
        <w:rPr>
          <w:rFonts w:ascii="Helvetica" w:hAnsi="Helvetica"/>
          <w:sz w:val="22"/>
          <w:szCs w:val="22"/>
        </w:rPr>
      </w:pPr>
      <w:r w:rsidRPr="00945126">
        <w:rPr>
          <w:rFonts w:ascii="Helvetica" w:hAnsi="Helvetica"/>
          <w:sz w:val="22"/>
          <w:szCs w:val="22"/>
        </w:rPr>
        <w:t xml:space="preserve">Description of types of board development that may require funding. </w:t>
      </w:r>
    </w:p>
    <w:p w14:paraId="69BAFDE9" w14:textId="77777777" w:rsidR="00841875" w:rsidRPr="00945126" w:rsidRDefault="00841875" w:rsidP="00945126">
      <w:pPr>
        <w:spacing w:line="276" w:lineRule="auto"/>
        <w:rPr>
          <w:rFonts w:ascii="Helvetica" w:hAnsi="Helvetica"/>
          <w:sz w:val="22"/>
          <w:szCs w:val="22"/>
        </w:rPr>
      </w:pPr>
    </w:p>
    <w:p w14:paraId="705A0D25" w14:textId="23B8DC30" w:rsidR="00841875" w:rsidRPr="00945126" w:rsidRDefault="00841875" w:rsidP="00945126">
      <w:pPr>
        <w:spacing w:line="276" w:lineRule="auto"/>
        <w:rPr>
          <w:rStyle w:val="Hyperlink"/>
          <w:rFonts w:ascii="Helvetica" w:hAnsi="Helvetica"/>
          <w:sz w:val="22"/>
          <w:szCs w:val="22"/>
        </w:rPr>
      </w:pPr>
      <w:r w:rsidRPr="00945126">
        <w:rPr>
          <w:rFonts w:ascii="Helvetica" w:hAnsi="Helvetica"/>
          <w:sz w:val="22"/>
          <w:szCs w:val="22"/>
        </w:rPr>
        <w:fldChar w:fldCharType="begin"/>
      </w:r>
      <w:r w:rsidRPr="00945126">
        <w:rPr>
          <w:rFonts w:ascii="Helvetica" w:hAnsi="Helvetica"/>
          <w:sz w:val="22"/>
          <w:szCs w:val="22"/>
        </w:rPr>
        <w:instrText xml:space="preserve"> HYPERLINK "https://www.thevantagepoint.ca/resources/building-your-board-development-committee" </w:instrText>
      </w:r>
      <w:r w:rsidRPr="00945126">
        <w:rPr>
          <w:rFonts w:ascii="Helvetica" w:hAnsi="Helvetica"/>
          <w:sz w:val="22"/>
          <w:szCs w:val="22"/>
        </w:rPr>
      </w:r>
      <w:r w:rsidRPr="00945126">
        <w:rPr>
          <w:rFonts w:ascii="Helvetica" w:hAnsi="Helvetica"/>
          <w:sz w:val="22"/>
          <w:szCs w:val="22"/>
        </w:rPr>
        <w:fldChar w:fldCharType="separate"/>
      </w:r>
      <w:r w:rsidRPr="00945126">
        <w:rPr>
          <w:rStyle w:val="Hyperlink"/>
          <w:rFonts w:ascii="Helvetica" w:hAnsi="Helvetica"/>
          <w:sz w:val="22"/>
          <w:szCs w:val="22"/>
        </w:rPr>
        <w:t>Building Your Board Development Committee</w:t>
      </w:r>
    </w:p>
    <w:p w14:paraId="2989E2D6" w14:textId="24333933" w:rsidR="00841875" w:rsidRPr="00945126" w:rsidRDefault="00841875" w:rsidP="00945126">
      <w:pPr>
        <w:pStyle w:val="ListParagraph"/>
        <w:numPr>
          <w:ilvl w:val="0"/>
          <w:numId w:val="19"/>
        </w:numPr>
        <w:spacing w:line="276" w:lineRule="auto"/>
        <w:rPr>
          <w:rFonts w:ascii="Helvetica" w:hAnsi="Helvetica"/>
          <w:sz w:val="22"/>
          <w:szCs w:val="22"/>
        </w:rPr>
      </w:pPr>
      <w:r w:rsidRPr="00945126">
        <w:rPr>
          <w:rFonts w:ascii="Helvetica" w:hAnsi="Helvetica"/>
          <w:sz w:val="22"/>
          <w:szCs w:val="22"/>
        </w:rPr>
        <w:fldChar w:fldCharType="end"/>
      </w:r>
      <w:r w:rsidRPr="00945126">
        <w:rPr>
          <w:rFonts w:ascii="Helvetica" w:hAnsi="Helvetica"/>
          <w:sz w:val="22"/>
          <w:szCs w:val="22"/>
        </w:rPr>
        <w:t>Vantage Point</w:t>
      </w:r>
      <w:r w:rsidR="00774D8E" w:rsidRPr="00945126">
        <w:rPr>
          <w:rFonts w:ascii="Helvetica" w:hAnsi="Helvetica"/>
          <w:sz w:val="22"/>
          <w:szCs w:val="22"/>
        </w:rPr>
        <w:t xml:space="preserve"> (2016)</w:t>
      </w:r>
    </w:p>
    <w:p w14:paraId="45ABB8F3" w14:textId="17EA8C64" w:rsidR="00841875" w:rsidRPr="00945126" w:rsidRDefault="00841875" w:rsidP="00945126">
      <w:pPr>
        <w:pStyle w:val="ListParagraph"/>
        <w:numPr>
          <w:ilvl w:val="0"/>
          <w:numId w:val="19"/>
        </w:numPr>
        <w:spacing w:line="276" w:lineRule="auto"/>
        <w:rPr>
          <w:rFonts w:ascii="Helvetica" w:hAnsi="Helvetica"/>
          <w:sz w:val="22"/>
          <w:szCs w:val="22"/>
        </w:rPr>
      </w:pPr>
      <w:r w:rsidRPr="00945126">
        <w:rPr>
          <w:rFonts w:ascii="Helvetica" w:hAnsi="Helvetica"/>
          <w:sz w:val="22"/>
          <w:szCs w:val="22"/>
        </w:rPr>
        <w:t xml:space="preserve">Toolkit for building a strong committee – one of the components for knowing why and where to spend board development funds. </w:t>
      </w:r>
    </w:p>
    <w:p w14:paraId="68C8F6BC" w14:textId="77777777" w:rsidR="00E31237" w:rsidRPr="00945126" w:rsidRDefault="00E31237" w:rsidP="00945126">
      <w:pPr>
        <w:spacing w:line="276" w:lineRule="auto"/>
        <w:rPr>
          <w:rFonts w:ascii="Helvetica" w:hAnsi="Helvetica"/>
          <w:sz w:val="22"/>
          <w:szCs w:val="22"/>
        </w:rPr>
      </w:pPr>
    </w:p>
    <w:p w14:paraId="368D73EE" w14:textId="77777777" w:rsidR="00E31237" w:rsidRPr="00945126" w:rsidRDefault="00E31237" w:rsidP="00945126">
      <w:pPr>
        <w:spacing w:line="276" w:lineRule="auto"/>
        <w:rPr>
          <w:rFonts w:ascii="Helvetica" w:hAnsi="Helvetica"/>
          <w:sz w:val="22"/>
          <w:szCs w:val="22"/>
        </w:rPr>
      </w:pPr>
    </w:p>
    <w:p w14:paraId="1576F486" w14:textId="77777777" w:rsidR="00DC79EB" w:rsidRPr="00945126" w:rsidRDefault="00E31237" w:rsidP="00945126">
      <w:pPr>
        <w:spacing w:line="276" w:lineRule="auto"/>
        <w:rPr>
          <w:rFonts w:ascii="Helvetica" w:hAnsi="Helvetica"/>
          <w:sz w:val="22"/>
          <w:szCs w:val="22"/>
        </w:rPr>
      </w:pPr>
      <w:r w:rsidRPr="00945126">
        <w:rPr>
          <w:rFonts w:ascii="Helvetica" w:hAnsi="Helvetica"/>
          <w:sz w:val="22"/>
          <w:szCs w:val="22"/>
        </w:rPr>
        <w:t>Imagine Canada</w:t>
      </w:r>
    </w:p>
    <w:p w14:paraId="0D5102B4" w14:textId="0F8F8722" w:rsidR="00DC79EB" w:rsidRPr="00945126" w:rsidRDefault="00DC79EB" w:rsidP="00945126">
      <w:pPr>
        <w:pStyle w:val="ListParagraph"/>
        <w:numPr>
          <w:ilvl w:val="0"/>
          <w:numId w:val="24"/>
        </w:numPr>
        <w:spacing w:line="276" w:lineRule="auto"/>
        <w:rPr>
          <w:rStyle w:val="Hyperlink"/>
          <w:rFonts w:ascii="Helvetica" w:hAnsi="Helvetica"/>
          <w:color w:val="auto"/>
          <w:sz w:val="22"/>
          <w:szCs w:val="22"/>
          <w:u w:val="none"/>
        </w:rPr>
      </w:pPr>
      <w:r w:rsidRPr="00945126">
        <w:rPr>
          <w:rFonts w:ascii="Helvetica" w:hAnsi="Helvetica"/>
          <w:sz w:val="22"/>
          <w:szCs w:val="22"/>
        </w:rPr>
        <w:fldChar w:fldCharType="begin"/>
      </w:r>
      <w:r w:rsidRPr="00945126">
        <w:rPr>
          <w:rFonts w:ascii="Helvetica" w:hAnsi="Helvetica"/>
          <w:sz w:val="22"/>
          <w:szCs w:val="22"/>
        </w:rPr>
        <w:instrText xml:space="preserve"> HYPERLINK "http://sectorsource.ca/standards-community/standards-reference-guide/standard-a19-board-compensation" </w:instrText>
      </w:r>
      <w:r w:rsidRPr="00945126">
        <w:rPr>
          <w:rFonts w:ascii="Helvetica" w:hAnsi="Helvetica"/>
          <w:sz w:val="22"/>
          <w:szCs w:val="22"/>
        </w:rPr>
      </w:r>
      <w:r w:rsidRPr="00945126">
        <w:rPr>
          <w:rFonts w:ascii="Helvetica" w:hAnsi="Helvetica"/>
          <w:sz w:val="22"/>
          <w:szCs w:val="22"/>
        </w:rPr>
        <w:fldChar w:fldCharType="separate"/>
      </w:r>
      <w:r w:rsidR="00E31237" w:rsidRPr="00945126">
        <w:rPr>
          <w:rStyle w:val="Hyperlink"/>
          <w:rFonts w:ascii="Helvetica" w:hAnsi="Helvetica"/>
          <w:sz w:val="22"/>
          <w:szCs w:val="22"/>
        </w:rPr>
        <w:t>Board Compensation</w:t>
      </w:r>
    </w:p>
    <w:p w14:paraId="709F0010" w14:textId="1BDBC18A" w:rsidR="00DC79EB" w:rsidRPr="00945126" w:rsidRDefault="00DC79EB" w:rsidP="00945126">
      <w:pPr>
        <w:pStyle w:val="ListParagraph"/>
        <w:numPr>
          <w:ilvl w:val="0"/>
          <w:numId w:val="23"/>
        </w:numPr>
        <w:spacing w:line="276" w:lineRule="auto"/>
        <w:rPr>
          <w:rStyle w:val="Hyperlink"/>
          <w:rFonts w:ascii="Helvetica" w:hAnsi="Helvetica"/>
          <w:color w:val="auto"/>
          <w:sz w:val="22"/>
          <w:szCs w:val="22"/>
          <w:u w:val="none"/>
        </w:rPr>
      </w:pPr>
      <w:r w:rsidRPr="00945126">
        <w:rPr>
          <w:rFonts w:ascii="Helvetica" w:hAnsi="Helvetica"/>
          <w:sz w:val="22"/>
          <w:szCs w:val="22"/>
        </w:rPr>
        <w:fldChar w:fldCharType="end"/>
      </w:r>
      <w:r w:rsidRPr="00945126">
        <w:rPr>
          <w:rFonts w:ascii="Helvetica" w:hAnsi="Helvetica"/>
          <w:sz w:val="22"/>
          <w:szCs w:val="22"/>
        </w:rPr>
        <w:fldChar w:fldCharType="begin"/>
      </w:r>
      <w:r w:rsidRPr="00945126">
        <w:rPr>
          <w:rFonts w:ascii="Helvetica" w:hAnsi="Helvetica"/>
          <w:sz w:val="22"/>
          <w:szCs w:val="22"/>
        </w:rPr>
        <w:instrText xml:space="preserve"> HYPERLINK "http://sectorsource.ca/resource/glossary/standard-a19-explained" </w:instrText>
      </w:r>
      <w:r w:rsidRPr="00945126">
        <w:rPr>
          <w:rFonts w:ascii="Helvetica" w:hAnsi="Helvetica"/>
          <w:sz w:val="22"/>
          <w:szCs w:val="22"/>
        </w:rPr>
      </w:r>
      <w:r w:rsidRPr="00945126">
        <w:rPr>
          <w:rFonts w:ascii="Helvetica" w:hAnsi="Helvetica"/>
          <w:sz w:val="22"/>
          <w:szCs w:val="22"/>
        </w:rPr>
        <w:fldChar w:fldCharType="separate"/>
      </w:r>
      <w:r w:rsidRPr="00945126">
        <w:rPr>
          <w:rStyle w:val="Hyperlink"/>
          <w:rFonts w:ascii="Helvetica" w:hAnsi="Helvetica"/>
          <w:sz w:val="22"/>
          <w:szCs w:val="22"/>
        </w:rPr>
        <w:t>Board Compensation Explained</w:t>
      </w:r>
    </w:p>
    <w:p w14:paraId="4FC12D9D" w14:textId="6EBBAC9F" w:rsidR="00E31237" w:rsidRPr="00945126" w:rsidRDefault="00DC79EB" w:rsidP="00945126">
      <w:pPr>
        <w:pStyle w:val="ListParagraph"/>
        <w:numPr>
          <w:ilvl w:val="0"/>
          <w:numId w:val="22"/>
        </w:numPr>
        <w:spacing w:line="276" w:lineRule="auto"/>
        <w:rPr>
          <w:rFonts w:ascii="Helvetica" w:hAnsi="Helvetica"/>
          <w:sz w:val="22"/>
          <w:szCs w:val="22"/>
        </w:rPr>
      </w:pPr>
      <w:r w:rsidRPr="00945126">
        <w:rPr>
          <w:rFonts w:ascii="Helvetica" w:hAnsi="Helvetica"/>
          <w:sz w:val="22"/>
          <w:szCs w:val="22"/>
        </w:rPr>
        <w:fldChar w:fldCharType="end"/>
      </w:r>
      <w:r w:rsidR="00E31237" w:rsidRPr="00945126">
        <w:rPr>
          <w:rFonts w:ascii="Helvetica" w:hAnsi="Helvetica"/>
          <w:sz w:val="22"/>
          <w:szCs w:val="22"/>
        </w:rPr>
        <w:t>While this is not directly applicable to BC public library boards, which operate according the BC Library Act, there is l</w:t>
      </w:r>
      <w:r w:rsidR="00B1636E" w:rsidRPr="00945126">
        <w:rPr>
          <w:rFonts w:ascii="Helvetica" w:hAnsi="Helvetica"/>
          <w:sz w:val="22"/>
          <w:szCs w:val="22"/>
        </w:rPr>
        <w:t xml:space="preserve">anguage regarding the ethics of why board directors are not compensated for their work. </w:t>
      </w:r>
    </w:p>
    <w:p w14:paraId="15D7F7FB" w14:textId="368BEC1E" w:rsidR="00B1636E" w:rsidRPr="00945126" w:rsidRDefault="00B1636E" w:rsidP="00945126">
      <w:pPr>
        <w:pStyle w:val="ListParagraph"/>
        <w:numPr>
          <w:ilvl w:val="0"/>
          <w:numId w:val="22"/>
        </w:numPr>
        <w:spacing w:line="276" w:lineRule="auto"/>
        <w:rPr>
          <w:rFonts w:ascii="Helvetica" w:hAnsi="Helvetica"/>
          <w:sz w:val="22"/>
          <w:szCs w:val="22"/>
        </w:rPr>
      </w:pPr>
      <w:r w:rsidRPr="00945126">
        <w:rPr>
          <w:rFonts w:ascii="Helvetica" w:hAnsi="Helvetica"/>
          <w:sz w:val="22"/>
          <w:szCs w:val="22"/>
        </w:rPr>
        <w:t xml:space="preserve">For some boards, a discussion as to why this is a volunteer role is critical to understanding need for policy and procedures regarding reimbursement for pre-approved expenses and planned expenses for board meeting costs such as meals and child care. </w:t>
      </w:r>
    </w:p>
    <w:p w14:paraId="43666472" w14:textId="77777777" w:rsidR="00B1636E" w:rsidRPr="00945126" w:rsidRDefault="00B1636E" w:rsidP="00945126">
      <w:pPr>
        <w:spacing w:line="276" w:lineRule="auto"/>
        <w:rPr>
          <w:rFonts w:ascii="Helvetica" w:hAnsi="Helvetica"/>
          <w:sz w:val="22"/>
          <w:szCs w:val="22"/>
        </w:rPr>
      </w:pPr>
    </w:p>
    <w:p w14:paraId="454FBF3B" w14:textId="77777777" w:rsidR="00C519CA" w:rsidRPr="00945126" w:rsidRDefault="00C519CA" w:rsidP="00945126">
      <w:pPr>
        <w:spacing w:line="276" w:lineRule="auto"/>
        <w:rPr>
          <w:rFonts w:ascii="Helvetica" w:hAnsi="Helvetica"/>
          <w:sz w:val="22"/>
          <w:szCs w:val="22"/>
        </w:rPr>
      </w:pPr>
      <w:r w:rsidRPr="00945126">
        <w:rPr>
          <w:rFonts w:ascii="Helvetica" w:hAnsi="Helvetica"/>
          <w:sz w:val="22"/>
          <w:szCs w:val="22"/>
        </w:rPr>
        <w:t>Imagine Canada</w:t>
      </w:r>
    </w:p>
    <w:p w14:paraId="521F04DA" w14:textId="1F68170C" w:rsidR="00C519CA" w:rsidRPr="00945126" w:rsidRDefault="00C519CA" w:rsidP="00945126">
      <w:pPr>
        <w:pStyle w:val="ListParagraph"/>
        <w:numPr>
          <w:ilvl w:val="0"/>
          <w:numId w:val="26"/>
        </w:numPr>
        <w:spacing w:line="276" w:lineRule="auto"/>
        <w:rPr>
          <w:rStyle w:val="Hyperlink"/>
          <w:rFonts w:ascii="Helvetica" w:hAnsi="Helvetica"/>
          <w:color w:val="auto"/>
          <w:sz w:val="22"/>
          <w:szCs w:val="22"/>
          <w:u w:val="none"/>
        </w:rPr>
      </w:pPr>
      <w:r w:rsidRPr="00945126">
        <w:rPr>
          <w:rFonts w:ascii="Helvetica" w:hAnsi="Helvetica"/>
          <w:sz w:val="22"/>
          <w:szCs w:val="22"/>
        </w:rPr>
        <w:fldChar w:fldCharType="begin"/>
      </w:r>
      <w:r w:rsidRPr="00945126">
        <w:rPr>
          <w:rFonts w:ascii="Helvetica" w:hAnsi="Helvetica"/>
          <w:sz w:val="22"/>
          <w:szCs w:val="22"/>
        </w:rPr>
        <w:instrText xml:space="preserve"> HYPERLINK "http://sectorsource.ca/standards-community/standards-reference-guide/standard-a23-board-development" </w:instrText>
      </w:r>
      <w:r w:rsidRPr="00945126">
        <w:rPr>
          <w:rFonts w:ascii="Helvetica" w:hAnsi="Helvetica"/>
          <w:sz w:val="22"/>
          <w:szCs w:val="22"/>
        </w:rPr>
      </w:r>
      <w:r w:rsidRPr="00945126">
        <w:rPr>
          <w:rFonts w:ascii="Helvetica" w:hAnsi="Helvetica"/>
          <w:sz w:val="22"/>
          <w:szCs w:val="22"/>
        </w:rPr>
        <w:fldChar w:fldCharType="separate"/>
      </w:r>
      <w:r w:rsidRPr="00945126">
        <w:rPr>
          <w:rStyle w:val="Hyperlink"/>
          <w:rFonts w:ascii="Helvetica" w:hAnsi="Helvetica"/>
          <w:sz w:val="22"/>
          <w:szCs w:val="22"/>
        </w:rPr>
        <w:t>Board Development</w:t>
      </w:r>
    </w:p>
    <w:p w14:paraId="6EB3A4BB" w14:textId="78FCA74C" w:rsidR="00C519CA" w:rsidRPr="00945126" w:rsidRDefault="00C519CA" w:rsidP="00945126">
      <w:pPr>
        <w:pStyle w:val="ListParagraph"/>
        <w:numPr>
          <w:ilvl w:val="0"/>
          <w:numId w:val="25"/>
        </w:numPr>
        <w:spacing w:line="276" w:lineRule="auto"/>
        <w:rPr>
          <w:rStyle w:val="Hyperlink"/>
          <w:rFonts w:ascii="Helvetica" w:hAnsi="Helvetica"/>
          <w:color w:val="auto"/>
          <w:sz w:val="22"/>
          <w:szCs w:val="22"/>
          <w:u w:val="none"/>
        </w:rPr>
      </w:pPr>
      <w:r w:rsidRPr="00945126">
        <w:rPr>
          <w:rFonts w:ascii="Helvetica" w:hAnsi="Helvetica"/>
          <w:sz w:val="22"/>
          <w:szCs w:val="22"/>
        </w:rPr>
        <w:fldChar w:fldCharType="end"/>
      </w:r>
      <w:r w:rsidRPr="00945126">
        <w:rPr>
          <w:rFonts w:ascii="Helvetica" w:hAnsi="Helvetica"/>
          <w:sz w:val="22"/>
          <w:szCs w:val="22"/>
        </w:rPr>
        <w:fldChar w:fldCharType="begin"/>
      </w:r>
      <w:r w:rsidRPr="00945126">
        <w:rPr>
          <w:rFonts w:ascii="Helvetica" w:hAnsi="Helvetica"/>
          <w:sz w:val="22"/>
          <w:szCs w:val="22"/>
        </w:rPr>
        <w:instrText xml:space="preserve"> HYPERLINK "http://sectorsource.ca/resource/glossary/standard-a23-explained" </w:instrText>
      </w:r>
      <w:r w:rsidRPr="00945126">
        <w:rPr>
          <w:rFonts w:ascii="Helvetica" w:hAnsi="Helvetica"/>
          <w:sz w:val="22"/>
          <w:szCs w:val="22"/>
        </w:rPr>
      </w:r>
      <w:r w:rsidRPr="00945126">
        <w:rPr>
          <w:rFonts w:ascii="Helvetica" w:hAnsi="Helvetica"/>
          <w:sz w:val="22"/>
          <w:szCs w:val="22"/>
        </w:rPr>
        <w:fldChar w:fldCharType="separate"/>
      </w:r>
      <w:r w:rsidRPr="00945126">
        <w:rPr>
          <w:rStyle w:val="Hyperlink"/>
          <w:rFonts w:ascii="Helvetica" w:hAnsi="Helvetica"/>
          <w:sz w:val="22"/>
          <w:szCs w:val="22"/>
        </w:rPr>
        <w:t>Board Development Explained</w:t>
      </w:r>
    </w:p>
    <w:p w14:paraId="79C61D9C" w14:textId="2ADBBF9C" w:rsidR="00C519CA" w:rsidRPr="00945126" w:rsidRDefault="00C519CA" w:rsidP="00945126">
      <w:pPr>
        <w:pStyle w:val="ListParagraph"/>
        <w:numPr>
          <w:ilvl w:val="0"/>
          <w:numId w:val="22"/>
        </w:numPr>
        <w:spacing w:line="276" w:lineRule="auto"/>
        <w:rPr>
          <w:rFonts w:ascii="Helvetica" w:hAnsi="Helvetica"/>
          <w:sz w:val="22"/>
          <w:szCs w:val="22"/>
        </w:rPr>
      </w:pPr>
      <w:r w:rsidRPr="00945126">
        <w:rPr>
          <w:rFonts w:ascii="Helvetica" w:hAnsi="Helvetica"/>
          <w:sz w:val="22"/>
          <w:szCs w:val="22"/>
        </w:rPr>
        <w:fldChar w:fldCharType="end"/>
      </w:r>
      <w:r w:rsidRPr="00945126">
        <w:rPr>
          <w:rFonts w:ascii="Helvetica" w:hAnsi="Helvetica"/>
          <w:sz w:val="22"/>
          <w:szCs w:val="22"/>
        </w:rPr>
        <w:t xml:space="preserve">While this is not directly applicable to BC public library boards, which operate according the BC Library Act, there </w:t>
      </w:r>
      <w:r w:rsidRPr="00945126">
        <w:rPr>
          <w:rFonts w:ascii="Helvetica" w:hAnsi="Helvetica"/>
          <w:sz w:val="22"/>
          <w:szCs w:val="22"/>
        </w:rPr>
        <w:t xml:space="preserve">are important points made regarding the need for a board development plan that is aligned with organizational priorities, supports individual trustee development and board success, and is purposeful in the use of organizational funds for board expenses. </w:t>
      </w:r>
      <w:r w:rsidRPr="00945126">
        <w:rPr>
          <w:rFonts w:ascii="Helvetica" w:hAnsi="Helvetica"/>
          <w:sz w:val="22"/>
          <w:szCs w:val="22"/>
        </w:rPr>
        <w:t xml:space="preserve"> </w:t>
      </w:r>
    </w:p>
    <w:p w14:paraId="05302BB9" w14:textId="77777777" w:rsidR="00B1636E" w:rsidRPr="00945126" w:rsidRDefault="00B1636E" w:rsidP="00945126">
      <w:pPr>
        <w:spacing w:line="276" w:lineRule="auto"/>
        <w:rPr>
          <w:rFonts w:ascii="Helvetica" w:hAnsi="Helvetica"/>
          <w:sz w:val="22"/>
          <w:szCs w:val="22"/>
        </w:rPr>
      </w:pPr>
    </w:p>
    <w:p w14:paraId="048B7DF3" w14:textId="77777777" w:rsidR="00504B4F" w:rsidRPr="00945126" w:rsidRDefault="00504B4F" w:rsidP="00945126">
      <w:pPr>
        <w:spacing w:line="276" w:lineRule="auto"/>
        <w:rPr>
          <w:rFonts w:ascii="Helvetica" w:hAnsi="Helvetica"/>
          <w:b/>
          <w:sz w:val="22"/>
          <w:szCs w:val="22"/>
        </w:rPr>
      </w:pPr>
    </w:p>
    <w:p w14:paraId="2E002AFB" w14:textId="77777777" w:rsidR="008D07D9" w:rsidRPr="00945126" w:rsidRDefault="008D07D9" w:rsidP="00945126">
      <w:pPr>
        <w:spacing w:line="276" w:lineRule="auto"/>
        <w:rPr>
          <w:rFonts w:ascii="Helvetica" w:hAnsi="Helvetica"/>
          <w:b/>
          <w:sz w:val="22"/>
          <w:szCs w:val="22"/>
        </w:rPr>
      </w:pPr>
    </w:p>
    <w:p w14:paraId="766B8686" w14:textId="1614CC2D" w:rsidR="00504B4F" w:rsidRPr="00945126" w:rsidRDefault="00504B4F" w:rsidP="00945126">
      <w:pPr>
        <w:spacing w:line="276" w:lineRule="auto"/>
        <w:rPr>
          <w:rFonts w:ascii="Helvetica" w:hAnsi="Helvetica"/>
          <w:b/>
          <w:sz w:val="22"/>
          <w:szCs w:val="22"/>
        </w:rPr>
      </w:pPr>
      <w:r w:rsidRPr="00945126">
        <w:rPr>
          <w:rFonts w:ascii="Helvetica" w:hAnsi="Helvetica"/>
          <w:b/>
          <w:sz w:val="22"/>
          <w:szCs w:val="22"/>
        </w:rPr>
        <w:t>Board Policies</w:t>
      </w:r>
    </w:p>
    <w:p w14:paraId="2AD4181B" w14:textId="77777777" w:rsidR="009273E7" w:rsidRPr="00945126" w:rsidRDefault="009273E7" w:rsidP="00945126">
      <w:pPr>
        <w:spacing w:line="276" w:lineRule="auto"/>
        <w:rPr>
          <w:rFonts w:ascii="Helvetica" w:hAnsi="Helvetica"/>
          <w:b/>
          <w:sz w:val="22"/>
          <w:szCs w:val="22"/>
        </w:rPr>
      </w:pPr>
    </w:p>
    <w:p w14:paraId="06BD1D32" w14:textId="77777777" w:rsidR="008D3276" w:rsidRPr="00945126" w:rsidRDefault="008D3276" w:rsidP="00945126">
      <w:pPr>
        <w:spacing w:line="276" w:lineRule="auto"/>
        <w:rPr>
          <w:rFonts w:ascii="Helvetica" w:hAnsi="Helvetica"/>
          <w:sz w:val="22"/>
          <w:szCs w:val="22"/>
        </w:rPr>
      </w:pPr>
      <w:r w:rsidRPr="00945126">
        <w:rPr>
          <w:rFonts w:ascii="Helvetica" w:hAnsi="Helvetica"/>
          <w:sz w:val="22"/>
          <w:szCs w:val="22"/>
        </w:rPr>
        <w:t>Greater Victoria Public Library</w:t>
      </w:r>
    </w:p>
    <w:p w14:paraId="2015B0AD" w14:textId="77777777" w:rsidR="008D3276" w:rsidRPr="00945126" w:rsidRDefault="008D3276" w:rsidP="00945126">
      <w:pPr>
        <w:pStyle w:val="ListParagraph"/>
        <w:numPr>
          <w:ilvl w:val="0"/>
          <w:numId w:val="8"/>
        </w:numPr>
        <w:spacing w:line="276" w:lineRule="auto"/>
        <w:rPr>
          <w:rFonts w:ascii="Helvetica" w:hAnsi="Helvetica"/>
          <w:sz w:val="22"/>
          <w:szCs w:val="22"/>
        </w:rPr>
      </w:pPr>
      <w:hyperlink r:id="rId11" w:history="1">
        <w:r w:rsidRPr="00945126">
          <w:rPr>
            <w:rStyle w:val="Hyperlink"/>
            <w:rFonts w:ascii="Helvetica" w:hAnsi="Helvetica"/>
            <w:sz w:val="22"/>
            <w:szCs w:val="22"/>
          </w:rPr>
          <w:t>Policy 3.10, Travel, Education &amp; Other Allowable Expenses</w:t>
        </w:r>
      </w:hyperlink>
      <w:r w:rsidRPr="00945126">
        <w:rPr>
          <w:rFonts w:ascii="Helvetica" w:hAnsi="Helvetica"/>
          <w:sz w:val="22"/>
          <w:szCs w:val="22"/>
        </w:rPr>
        <w:t xml:space="preserve"> (2008)</w:t>
      </w:r>
    </w:p>
    <w:p w14:paraId="7B27A872" w14:textId="55AE48E9" w:rsidR="008D3276" w:rsidRPr="00945126" w:rsidRDefault="002E2DD2" w:rsidP="00945126">
      <w:pPr>
        <w:pStyle w:val="ListParagraph"/>
        <w:numPr>
          <w:ilvl w:val="0"/>
          <w:numId w:val="8"/>
        </w:numPr>
        <w:spacing w:line="276" w:lineRule="auto"/>
        <w:rPr>
          <w:rFonts w:ascii="Helvetica" w:hAnsi="Helvetica"/>
          <w:sz w:val="22"/>
          <w:szCs w:val="22"/>
        </w:rPr>
      </w:pPr>
      <w:r w:rsidRPr="00945126">
        <w:rPr>
          <w:rFonts w:ascii="Helvetica" w:hAnsi="Helvetica"/>
          <w:sz w:val="22"/>
          <w:szCs w:val="22"/>
        </w:rPr>
        <w:t>Good example of p</w:t>
      </w:r>
      <w:r w:rsidR="008D3276" w:rsidRPr="00945126">
        <w:rPr>
          <w:rFonts w:ascii="Helvetica" w:hAnsi="Helvetica"/>
          <w:sz w:val="22"/>
          <w:szCs w:val="22"/>
        </w:rPr>
        <w:t>lain language which is important in po</w:t>
      </w:r>
      <w:r w:rsidRPr="00945126">
        <w:rPr>
          <w:rFonts w:ascii="Helvetica" w:hAnsi="Helvetica"/>
          <w:sz w:val="22"/>
          <w:szCs w:val="22"/>
        </w:rPr>
        <w:t xml:space="preserve">licy development for ensuring use and </w:t>
      </w:r>
      <w:r w:rsidR="008D3276" w:rsidRPr="00945126">
        <w:rPr>
          <w:rFonts w:ascii="Helvetica" w:hAnsi="Helvetica"/>
          <w:sz w:val="22"/>
          <w:szCs w:val="22"/>
        </w:rPr>
        <w:t>applicability</w:t>
      </w:r>
      <w:r w:rsidRPr="00945126">
        <w:rPr>
          <w:rFonts w:ascii="Helvetica" w:hAnsi="Helvetica"/>
          <w:sz w:val="22"/>
          <w:szCs w:val="22"/>
        </w:rPr>
        <w:t xml:space="preserve"> and future evaluation and review</w:t>
      </w:r>
      <w:r w:rsidR="008D3276" w:rsidRPr="00945126">
        <w:rPr>
          <w:rFonts w:ascii="Helvetica" w:hAnsi="Helvetica"/>
          <w:sz w:val="22"/>
          <w:szCs w:val="22"/>
        </w:rPr>
        <w:t xml:space="preserve"> of </w:t>
      </w:r>
      <w:r w:rsidRPr="00945126">
        <w:rPr>
          <w:rFonts w:ascii="Helvetica" w:hAnsi="Helvetica"/>
          <w:sz w:val="22"/>
          <w:szCs w:val="22"/>
        </w:rPr>
        <w:t xml:space="preserve">the </w:t>
      </w:r>
      <w:r w:rsidR="008D3276" w:rsidRPr="00945126">
        <w:rPr>
          <w:rFonts w:ascii="Helvetica" w:hAnsi="Helvetica"/>
          <w:sz w:val="22"/>
          <w:szCs w:val="22"/>
        </w:rPr>
        <w:t xml:space="preserve">policy. </w:t>
      </w:r>
    </w:p>
    <w:p w14:paraId="5D538748" w14:textId="77777777" w:rsidR="00BB715E" w:rsidRPr="00945126" w:rsidRDefault="00BB715E" w:rsidP="00945126">
      <w:pPr>
        <w:spacing w:line="276" w:lineRule="auto"/>
        <w:rPr>
          <w:rFonts w:ascii="Helvetica" w:hAnsi="Helvetica"/>
          <w:sz w:val="22"/>
          <w:szCs w:val="22"/>
        </w:rPr>
      </w:pPr>
    </w:p>
    <w:p w14:paraId="25AD9482" w14:textId="67D46B8C" w:rsidR="009273E7" w:rsidRPr="00945126" w:rsidRDefault="009273E7" w:rsidP="00945126">
      <w:pPr>
        <w:spacing w:line="276" w:lineRule="auto"/>
        <w:rPr>
          <w:rFonts w:ascii="Helvetica" w:hAnsi="Helvetica"/>
          <w:sz w:val="22"/>
          <w:szCs w:val="22"/>
        </w:rPr>
      </w:pPr>
      <w:r w:rsidRPr="00945126">
        <w:rPr>
          <w:rFonts w:ascii="Helvetica" w:hAnsi="Helvetica"/>
          <w:sz w:val="22"/>
          <w:szCs w:val="22"/>
        </w:rPr>
        <w:t>North Vancouver District Public Library</w:t>
      </w:r>
    </w:p>
    <w:p w14:paraId="0F270AC2" w14:textId="59867E19" w:rsidR="009273E7" w:rsidRPr="00945126" w:rsidRDefault="002200A3" w:rsidP="00945126">
      <w:pPr>
        <w:pStyle w:val="ListParagraph"/>
        <w:numPr>
          <w:ilvl w:val="0"/>
          <w:numId w:val="7"/>
        </w:numPr>
        <w:spacing w:line="276" w:lineRule="auto"/>
        <w:rPr>
          <w:rFonts w:ascii="Helvetica" w:hAnsi="Helvetica"/>
          <w:sz w:val="22"/>
          <w:szCs w:val="22"/>
        </w:rPr>
      </w:pPr>
      <w:hyperlink r:id="rId12" w:history="1">
        <w:r w:rsidRPr="00945126">
          <w:rPr>
            <w:rStyle w:val="Hyperlink"/>
            <w:rFonts w:ascii="Helvetica" w:hAnsi="Helvetica"/>
            <w:sz w:val="22"/>
            <w:szCs w:val="22"/>
          </w:rPr>
          <w:t>Board and Staff Expenses</w:t>
        </w:r>
      </w:hyperlink>
      <w:r w:rsidRPr="00945126">
        <w:rPr>
          <w:rFonts w:ascii="Helvetica" w:hAnsi="Helvetica"/>
          <w:sz w:val="22"/>
          <w:szCs w:val="22"/>
        </w:rPr>
        <w:t xml:space="preserve"> (October 2017)</w:t>
      </w:r>
    </w:p>
    <w:p w14:paraId="345A33F8" w14:textId="140C5A1A" w:rsidR="002200A3" w:rsidRPr="00945126" w:rsidRDefault="002200A3" w:rsidP="00945126">
      <w:pPr>
        <w:pStyle w:val="ListParagraph"/>
        <w:numPr>
          <w:ilvl w:val="0"/>
          <w:numId w:val="7"/>
        </w:numPr>
        <w:spacing w:line="276" w:lineRule="auto"/>
        <w:rPr>
          <w:rFonts w:ascii="Helvetica" w:hAnsi="Helvetica"/>
          <w:sz w:val="22"/>
          <w:szCs w:val="22"/>
        </w:rPr>
      </w:pPr>
      <w:hyperlink r:id="rId13" w:history="1">
        <w:r w:rsidRPr="00945126">
          <w:rPr>
            <w:rStyle w:val="Hyperlink"/>
            <w:rFonts w:ascii="Helvetica" w:hAnsi="Helvetica"/>
            <w:sz w:val="22"/>
            <w:szCs w:val="22"/>
          </w:rPr>
          <w:t>Management Guidelines for Board and Staff Expenses</w:t>
        </w:r>
      </w:hyperlink>
      <w:r w:rsidRPr="00945126">
        <w:rPr>
          <w:rFonts w:ascii="Helvetica" w:hAnsi="Helvetica"/>
          <w:sz w:val="22"/>
          <w:szCs w:val="22"/>
        </w:rPr>
        <w:t xml:space="preserve"> (October 2017)</w:t>
      </w:r>
    </w:p>
    <w:p w14:paraId="38E946F3" w14:textId="4D8CF79F" w:rsidR="002200A3" w:rsidRPr="00945126" w:rsidRDefault="002200A3" w:rsidP="00945126">
      <w:pPr>
        <w:pStyle w:val="ListParagraph"/>
        <w:numPr>
          <w:ilvl w:val="0"/>
          <w:numId w:val="7"/>
        </w:numPr>
        <w:spacing w:line="276" w:lineRule="auto"/>
        <w:rPr>
          <w:rFonts w:ascii="Helvetica" w:hAnsi="Helvetica"/>
          <w:sz w:val="22"/>
          <w:szCs w:val="22"/>
        </w:rPr>
      </w:pPr>
      <w:r w:rsidRPr="00945126">
        <w:rPr>
          <w:rFonts w:ascii="Helvetica" w:hAnsi="Helvetica"/>
          <w:sz w:val="22"/>
          <w:szCs w:val="22"/>
        </w:rPr>
        <w:t xml:space="preserve">Strong example of the purpose and structure of board policy and management guidelines. </w:t>
      </w:r>
    </w:p>
    <w:p w14:paraId="3E9FFA43" w14:textId="11AFEA69" w:rsidR="007472F5" w:rsidRPr="00945126" w:rsidRDefault="002200A3" w:rsidP="00945126">
      <w:pPr>
        <w:pStyle w:val="ListParagraph"/>
        <w:numPr>
          <w:ilvl w:val="0"/>
          <w:numId w:val="7"/>
        </w:numPr>
        <w:spacing w:line="276" w:lineRule="auto"/>
        <w:rPr>
          <w:rFonts w:ascii="Helvetica" w:hAnsi="Helvetica"/>
          <w:b/>
          <w:sz w:val="22"/>
          <w:szCs w:val="22"/>
        </w:rPr>
      </w:pPr>
      <w:r w:rsidRPr="00945126">
        <w:rPr>
          <w:rFonts w:ascii="Helvetica" w:hAnsi="Helvetica"/>
          <w:sz w:val="22"/>
          <w:szCs w:val="22"/>
        </w:rPr>
        <w:t>Thorough and useful templates for public library boards.</w:t>
      </w:r>
    </w:p>
    <w:p w14:paraId="1C9066CF" w14:textId="77777777" w:rsidR="00BB715E" w:rsidRPr="00945126" w:rsidRDefault="00BB715E" w:rsidP="00945126">
      <w:pPr>
        <w:spacing w:line="276" w:lineRule="auto"/>
        <w:rPr>
          <w:rFonts w:ascii="Helvetica" w:hAnsi="Helvetica"/>
          <w:sz w:val="22"/>
          <w:szCs w:val="22"/>
        </w:rPr>
      </w:pPr>
    </w:p>
    <w:p w14:paraId="72256027" w14:textId="46A0A96C" w:rsidR="00BB715E" w:rsidRPr="00945126" w:rsidRDefault="00BB715E" w:rsidP="00945126">
      <w:pPr>
        <w:spacing w:line="276" w:lineRule="auto"/>
        <w:rPr>
          <w:rFonts w:ascii="Helvetica" w:hAnsi="Helvetica"/>
          <w:sz w:val="22"/>
          <w:szCs w:val="22"/>
        </w:rPr>
      </w:pPr>
      <w:r w:rsidRPr="00945126">
        <w:rPr>
          <w:rFonts w:ascii="Helvetica" w:hAnsi="Helvetica"/>
          <w:sz w:val="22"/>
          <w:szCs w:val="22"/>
        </w:rPr>
        <w:t>Squamish Public Library</w:t>
      </w:r>
    </w:p>
    <w:p w14:paraId="6AC4CD1E" w14:textId="21C9FF4A" w:rsidR="00BB715E" w:rsidRPr="00945126" w:rsidRDefault="00BB715E" w:rsidP="00945126">
      <w:pPr>
        <w:pStyle w:val="ListParagraph"/>
        <w:numPr>
          <w:ilvl w:val="0"/>
          <w:numId w:val="21"/>
        </w:numPr>
        <w:spacing w:line="276" w:lineRule="auto"/>
        <w:rPr>
          <w:rFonts w:ascii="Helvetica" w:hAnsi="Helvetica"/>
          <w:sz w:val="22"/>
          <w:szCs w:val="22"/>
        </w:rPr>
      </w:pPr>
      <w:hyperlink r:id="rId14" w:history="1">
        <w:r w:rsidRPr="00945126">
          <w:rPr>
            <w:rStyle w:val="Hyperlink"/>
            <w:rFonts w:ascii="Helvetica" w:hAnsi="Helvetica"/>
            <w:sz w:val="22"/>
            <w:szCs w:val="22"/>
          </w:rPr>
          <w:t>Policy Manual</w:t>
        </w:r>
      </w:hyperlink>
      <w:r w:rsidRPr="00945126">
        <w:rPr>
          <w:rFonts w:ascii="Helvetica" w:hAnsi="Helvetica"/>
          <w:sz w:val="22"/>
          <w:szCs w:val="22"/>
        </w:rPr>
        <w:t xml:space="preserve"> (2015) 2.16 Trustee Conference Attendance and Travel (p. 21)</w:t>
      </w:r>
    </w:p>
    <w:p w14:paraId="230404D4" w14:textId="75740429" w:rsidR="00BB715E" w:rsidRPr="00945126" w:rsidRDefault="00BB715E" w:rsidP="00945126">
      <w:pPr>
        <w:pStyle w:val="ListParagraph"/>
        <w:numPr>
          <w:ilvl w:val="0"/>
          <w:numId w:val="21"/>
        </w:numPr>
        <w:spacing w:line="276" w:lineRule="auto"/>
        <w:rPr>
          <w:rFonts w:ascii="Helvetica" w:hAnsi="Helvetica"/>
          <w:sz w:val="22"/>
          <w:szCs w:val="22"/>
        </w:rPr>
      </w:pPr>
      <w:r w:rsidRPr="00945126">
        <w:rPr>
          <w:rFonts w:ascii="Helvetica" w:hAnsi="Helvetica"/>
          <w:sz w:val="22"/>
          <w:szCs w:val="22"/>
        </w:rPr>
        <w:t xml:space="preserve">Clearly outlines expectations of trustee attending conferences and events, such as providing a report; what the trustee can expect from the board for supporting their professional development; eligible expenses; and the process for pre-approval and reimbursement. </w:t>
      </w:r>
    </w:p>
    <w:p w14:paraId="7B878AEA" w14:textId="77777777" w:rsidR="00F71E0C" w:rsidRPr="00945126" w:rsidRDefault="00F71E0C" w:rsidP="00945126">
      <w:pPr>
        <w:spacing w:line="276" w:lineRule="auto"/>
        <w:ind w:left="720"/>
        <w:rPr>
          <w:rFonts w:ascii="Helvetica" w:hAnsi="Helvetica"/>
          <w:i/>
          <w:sz w:val="22"/>
          <w:szCs w:val="22"/>
        </w:rPr>
      </w:pPr>
    </w:p>
    <w:p w14:paraId="128D5FCA" w14:textId="77777777" w:rsidR="00E060DB" w:rsidRPr="00945126" w:rsidRDefault="00F71E0C" w:rsidP="00945126">
      <w:pPr>
        <w:spacing w:line="276" w:lineRule="auto"/>
        <w:rPr>
          <w:rFonts w:ascii="Helvetica" w:hAnsi="Helvetica"/>
          <w:sz w:val="22"/>
          <w:szCs w:val="22"/>
        </w:rPr>
      </w:pPr>
      <w:r w:rsidRPr="00945126">
        <w:rPr>
          <w:rFonts w:ascii="Helvetica" w:hAnsi="Helvetica"/>
          <w:sz w:val="22"/>
          <w:szCs w:val="22"/>
        </w:rPr>
        <w:t>Surrey Libraries</w:t>
      </w:r>
    </w:p>
    <w:p w14:paraId="2264301C" w14:textId="54A084C6" w:rsidR="00F71E0C" w:rsidRPr="00945126" w:rsidRDefault="00E060DB" w:rsidP="00945126">
      <w:pPr>
        <w:pStyle w:val="ListParagraph"/>
        <w:numPr>
          <w:ilvl w:val="0"/>
          <w:numId w:val="18"/>
        </w:numPr>
        <w:spacing w:line="276" w:lineRule="auto"/>
        <w:rPr>
          <w:rStyle w:val="Hyperlink"/>
          <w:rFonts w:ascii="Helvetica" w:hAnsi="Helvetica"/>
          <w:color w:val="auto"/>
          <w:sz w:val="22"/>
          <w:szCs w:val="22"/>
          <w:u w:val="none"/>
        </w:rPr>
      </w:pPr>
      <w:r w:rsidRPr="00945126">
        <w:rPr>
          <w:rFonts w:ascii="Helvetica" w:hAnsi="Helvetica"/>
          <w:sz w:val="22"/>
          <w:szCs w:val="22"/>
        </w:rPr>
        <w:fldChar w:fldCharType="begin"/>
      </w:r>
      <w:r w:rsidRPr="00945126">
        <w:rPr>
          <w:rFonts w:ascii="Helvetica" w:hAnsi="Helvetica"/>
          <w:sz w:val="22"/>
          <w:szCs w:val="22"/>
        </w:rPr>
        <w:instrText xml:space="preserve"> HYPERLINK "https://www.surreylibraries.ca/sites/default/files/SurreyLibrariesPolicyManual.pdf" </w:instrText>
      </w:r>
      <w:r w:rsidRPr="00945126">
        <w:rPr>
          <w:rFonts w:ascii="Helvetica" w:hAnsi="Helvetica"/>
          <w:sz w:val="22"/>
          <w:szCs w:val="22"/>
        </w:rPr>
      </w:r>
      <w:r w:rsidRPr="00945126">
        <w:rPr>
          <w:rFonts w:ascii="Helvetica" w:hAnsi="Helvetica"/>
          <w:sz w:val="22"/>
          <w:szCs w:val="22"/>
        </w:rPr>
        <w:fldChar w:fldCharType="separate"/>
      </w:r>
      <w:r w:rsidR="00F71E0C" w:rsidRPr="00945126">
        <w:rPr>
          <w:rStyle w:val="Hyperlink"/>
          <w:rFonts w:ascii="Helvetica" w:hAnsi="Helvetica"/>
          <w:sz w:val="22"/>
          <w:szCs w:val="22"/>
        </w:rPr>
        <w:t>Appendix A: Expense Reimbursement</w:t>
      </w:r>
    </w:p>
    <w:p w14:paraId="6A6CAB97" w14:textId="76E90A0B" w:rsidR="00F71E0C" w:rsidRPr="00945126" w:rsidRDefault="00E060DB" w:rsidP="00945126">
      <w:pPr>
        <w:pStyle w:val="ListParagraph"/>
        <w:numPr>
          <w:ilvl w:val="0"/>
          <w:numId w:val="16"/>
        </w:numPr>
        <w:spacing w:line="276" w:lineRule="auto"/>
        <w:rPr>
          <w:rFonts w:ascii="Helvetica" w:hAnsi="Helvetica"/>
          <w:sz w:val="22"/>
          <w:szCs w:val="22"/>
        </w:rPr>
      </w:pPr>
      <w:r w:rsidRPr="00945126">
        <w:rPr>
          <w:rFonts w:ascii="Helvetica" w:hAnsi="Helvetica"/>
          <w:sz w:val="22"/>
          <w:szCs w:val="22"/>
        </w:rPr>
        <w:fldChar w:fldCharType="end"/>
      </w:r>
      <w:r w:rsidR="002E2DD2" w:rsidRPr="00945126">
        <w:rPr>
          <w:rFonts w:ascii="Helvetica" w:hAnsi="Helvetica"/>
          <w:sz w:val="22"/>
          <w:szCs w:val="22"/>
        </w:rPr>
        <w:t xml:space="preserve">Note the </w:t>
      </w:r>
      <w:r w:rsidR="00F71E0C" w:rsidRPr="00945126">
        <w:rPr>
          <w:rFonts w:ascii="Helvetica" w:hAnsi="Helvetica"/>
          <w:sz w:val="22"/>
          <w:szCs w:val="22"/>
        </w:rPr>
        <w:t xml:space="preserve">applicability to </w:t>
      </w:r>
      <w:r w:rsidRPr="00945126">
        <w:rPr>
          <w:rFonts w:ascii="Helvetica" w:hAnsi="Helvetica"/>
          <w:sz w:val="22"/>
          <w:szCs w:val="22"/>
        </w:rPr>
        <w:t xml:space="preserve">both </w:t>
      </w:r>
      <w:r w:rsidR="00F71E0C" w:rsidRPr="00945126">
        <w:rPr>
          <w:rFonts w:ascii="Helvetica" w:hAnsi="Helvetica"/>
          <w:sz w:val="22"/>
          <w:szCs w:val="22"/>
        </w:rPr>
        <w:t>board and staff.</w:t>
      </w:r>
    </w:p>
    <w:p w14:paraId="7D532BA5" w14:textId="77777777" w:rsidR="008C4183" w:rsidRPr="00945126" w:rsidRDefault="008C4183" w:rsidP="00945126">
      <w:pPr>
        <w:spacing w:line="276" w:lineRule="auto"/>
        <w:rPr>
          <w:rFonts w:ascii="Helvetica" w:hAnsi="Helvetica"/>
          <w:sz w:val="22"/>
          <w:szCs w:val="22"/>
        </w:rPr>
      </w:pPr>
    </w:p>
    <w:p w14:paraId="606AF10F" w14:textId="01AEBBF2" w:rsidR="008C4183" w:rsidRPr="00945126" w:rsidRDefault="008C4183" w:rsidP="00945126">
      <w:pPr>
        <w:spacing w:line="276" w:lineRule="auto"/>
        <w:rPr>
          <w:rFonts w:ascii="Helvetica" w:hAnsi="Helvetica"/>
          <w:sz w:val="22"/>
          <w:szCs w:val="22"/>
        </w:rPr>
      </w:pPr>
      <w:r w:rsidRPr="00945126">
        <w:rPr>
          <w:rFonts w:ascii="Helvetica" w:hAnsi="Helvetica"/>
          <w:sz w:val="22"/>
          <w:szCs w:val="22"/>
        </w:rPr>
        <w:t>Terrace Public Library</w:t>
      </w:r>
    </w:p>
    <w:p w14:paraId="51CFAA40" w14:textId="4C79307E" w:rsidR="000C0762" w:rsidRPr="00945126" w:rsidRDefault="00097143" w:rsidP="00945126">
      <w:pPr>
        <w:pStyle w:val="ListParagraph"/>
        <w:numPr>
          <w:ilvl w:val="0"/>
          <w:numId w:val="16"/>
        </w:numPr>
        <w:spacing w:line="276" w:lineRule="auto"/>
        <w:rPr>
          <w:rFonts w:ascii="Helvetica" w:hAnsi="Helvetica"/>
          <w:sz w:val="22"/>
          <w:szCs w:val="22"/>
        </w:rPr>
      </w:pPr>
      <w:hyperlink r:id="rId15" w:history="1">
        <w:r w:rsidR="000C0762" w:rsidRPr="00945126">
          <w:rPr>
            <w:rStyle w:val="Hyperlink"/>
            <w:rFonts w:ascii="Helvetica" w:hAnsi="Helvetica"/>
            <w:sz w:val="22"/>
            <w:szCs w:val="22"/>
          </w:rPr>
          <w:t>5.11 Board Member Expenses</w:t>
        </w:r>
      </w:hyperlink>
    </w:p>
    <w:p w14:paraId="5A7F8ADC" w14:textId="6EF05FBF" w:rsidR="000C0762" w:rsidRPr="00945126" w:rsidRDefault="000C0762" w:rsidP="00945126">
      <w:pPr>
        <w:pStyle w:val="ListParagraph"/>
        <w:numPr>
          <w:ilvl w:val="0"/>
          <w:numId w:val="16"/>
        </w:numPr>
        <w:spacing w:line="276" w:lineRule="auto"/>
        <w:rPr>
          <w:rFonts w:ascii="Helvetica" w:hAnsi="Helvetica"/>
          <w:sz w:val="22"/>
          <w:szCs w:val="22"/>
        </w:rPr>
      </w:pPr>
      <w:r w:rsidRPr="00945126">
        <w:rPr>
          <w:rFonts w:ascii="Helvetica" w:hAnsi="Helvetica"/>
          <w:sz w:val="22"/>
          <w:szCs w:val="22"/>
        </w:rPr>
        <w:t>See Section 4.4, Expenses</w:t>
      </w:r>
      <w:r w:rsidR="00097143" w:rsidRPr="00945126">
        <w:rPr>
          <w:rFonts w:ascii="Helvetica" w:hAnsi="Helvetica"/>
          <w:sz w:val="22"/>
          <w:szCs w:val="22"/>
        </w:rPr>
        <w:t xml:space="preserve">: </w:t>
      </w:r>
      <w:r w:rsidR="002E2DD2" w:rsidRPr="00945126">
        <w:rPr>
          <w:rFonts w:ascii="Helvetica" w:hAnsi="Helvetica"/>
          <w:sz w:val="22"/>
          <w:szCs w:val="22"/>
        </w:rPr>
        <w:t>“</w:t>
      </w:r>
      <w:r w:rsidRPr="00945126">
        <w:rPr>
          <w:rFonts w:ascii="Helvetica" w:hAnsi="Helvetica"/>
          <w:sz w:val="22"/>
          <w:szCs w:val="22"/>
        </w:rPr>
        <w:t>In this policy, the word employee shall be read as trustee.</w:t>
      </w:r>
      <w:r w:rsidR="002E2DD2" w:rsidRPr="00945126">
        <w:rPr>
          <w:rFonts w:ascii="Helvetica" w:hAnsi="Helvetica"/>
          <w:sz w:val="22"/>
          <w:szCs w:val="22"/>
        </w:rPr>
        <w:t>”</w:t>
      </w:r>
    </w:p>
    <w:p w14:paraId="3ECC042F" w14:textId="068B427A" w:rsidR="00A4432C" w:rsidRPr="00945126" w:rsidRDefault="00A4432C" w:rsidP="00945126">
      <w:pPr>
        <w:pStyle w:val="ListParagraph"/>
        <w:numPr>
          <w:ilvl w:val="0"/>
          <w:numId w:val="16"/>
        </w:numPr>
        <w:spacing w:line="276" w:lineRule="auto"/>
        <w:rPr>
          <w:rFonts w:ascii="Helvetica" w:hAnsi="Helvetica"/>
          <w:sz w:val="22"/>
          <w:szCs w:val="22"/>
        </w:rPr>
      </w:pPr>
      <w:r w:rsidRPr="00945126">
        <w:rPr>
          <w:rFonts w:ascii="Helvetica" w:hAnsi="Helvetica"/>
          <w:sz w:val="22"/>
          <w:szCs w:val="22"/>
        </w:rPr>
        <w:t>Same policy for staff and trustees.</w:t>
      </w:r>
    </w:p>
    <w:p w14:paraId="33C950E6" w14:textId="1409D605" w:rsidR="00A4432C" w:rsidRPr="00945126" w:rsidRDefault="002E2DD2" w:rsidP="00945126">
      <w:pPr>
        <w:pStyle w:val="ListParagraph"/>
        <w:numPr>
          <w:ilvl w:val="0"/>
          <w:numId w:val="16"/>
        </w:numPr>
        <w:spacing w:line="276" w:lineRule="auto"/>
        <w:rPr>
          <w:rFonts w:ascii="Helvetica" w:hAnsi="Helvetica"/>
          <w:sz w:val="22"/>
          <w:szCs w:val="22"/>
        </w:rPr>
      </w:pPr>
      <w:r w:rsidRPr="00945126">
        <w:rPr>
          <w:rFonts w:ascii="Helvetica" w:hAnsi="Helvetica"/>
          <w:sz w:val="22"/>
          <w:szCs w:val="22"/>
        </w:rPr>
        <w:t>Note the</w:t>
      </w:r>
      <w:r w:rsidR="00A4432C" w:rsidRPr="00945126">
        <w:rPr>
          <w:rFonts w:ascii="Helvetica" w:hAnsi="Helvetica"/>
          <w:sz w:val="22"/>
          <w:szCs w:val="22"/>
        </w:rPr>
        <w:t xml:space="preserve"> use of </w:t>
      </w:r>
      <w:hyperlink r:id="rId16" w:history="1">
        <w:r w:rsidR="00A4432C" w:rsidRPr="00945126">
          <w:rPr>
            <w:rStyle w:val="Hyperlink"/>
            <w:rFonts w:ascii="Helvetica" w:hAnsi="Helvetica"/>
            <w:sz w:val="22"/>
            <w:szCs w:val="22"/>
          </w:rPr>
          <w:t xml:space="preserve">BC government </w:t>
        </w:r>
        <w:r w:rsidR="008D3276" w:rsidRPr="00945126">
          <w:rPr>
            <w:rStyle w:val="Hyperlink"/>
            <w:rFonts w:ascii="Helvetica" w:hAnsi="Helvetica"/>
            <w:sz w:val="22"/>
            <w:szCs w:val="22"/>
          </w:rPr>
          <w:t>travel expenses</w:t>
        </w:r>
      </w:hyperlink>
      <w:r w:rsidR="008D3276" w:rsidRPr="00945126">
        <w:rPr>
          <w:rFonts w:ascii="Helvetica" w:hAnsi="Helvetica"/>
          <w:sz w:val="22"/>
          <w:szCs w:val="22"/>
        </w:rPr>
        <w:t xml:space="preserve"> </w:t>
      </w:r>
      <w:r w:rsidR="00A4432C" w:rsidRPr="00945126">
        <w:rPr>
          <w:rFonts w:ascii="Helvetica" w:hAnsi="Helvetica"/>
          <w:sz w:val="22"/>
          <w:szCs w:val="22"/>
        </w:rPr>
        <w:t xml:space="preserve">rate for </w:t>
      </w:r>
      <w:r w:rsidR="00097143" w:rsidRPr="00945126">
        <w:rPr>
          <w:rFonts w:ascii="Helvetica" w:hAnsi="Helvetica"/>
          <w:sz w:val="22"/>
          <w:szCs w:val="22"/>
        </w:rPr>
        <w:t>mileage and per diem.</w:t>
      </w:r>
    </w:p>
    <w:p w14:paraId="2745B881" w14:textId="5682B179" w:rsidR="00454A7E" w:rsidRPr="00945126" w:rsidRDefault="00454A7E" w:rsidP="00945126">
      <w:pPr>
        <w:spacing w:line="276" w:lineRule="auto"/>
        <w:rPr>
          <w:rFonts w:ascii="Helvetica" w:hAnsi="Helvetica"/>
          <w:b/>
          <w:sz w:val="22"/>
          <w:szCs w:val="22"/>
        </w:rPr>
      </w:pPr>
    </w:p>
    <w:p w14:paraId="7DAAD9F9" w14:textId="77777777" w:rsidR="008D3276" w:rsidRPr="00945126" w:rsidRDefault="008D3276" w:rsidP="00945126">
      <w:pPr>
        <w:spacing w:line="276" w:lineRule="auto"/>
        <w:rPr>
          <w:rFonts w:ascii="Helvetica" w:hAnsi="Helvetica"/>
          <w:sz w:val="22"/>
          <w:szCs w:val="22"/>
        </w:rPr>
      </w:pPr>
      <w:r w:rsidRPr="00945126">
        <w:rPr>
          <w:rFonts w:ascii="Helvetica" w:hAnsi="Helvetica"/>
          <w:sz w:val="22"/>
          <w:szCs w:val="22"/>
        </w:rPr>
        <w:t>Vancouver Island Regional Library</w:t>
      </w:r>
    </w:p>
    <w:p w14:paraId="1E7928BC" w14:textId="77777777" w:rsidR="008D3276" w:rsidRPr="00945126" w:rsidRDefault="008D3276" w:rsidP="00945126">
      <w:pPr>
        <w:pStyle w:val="ListParagraph"/>
        <w:numPr>
          <w:ilvl w:val="0"/>
          <w:numId w:val="15"/>
        </w:numPr>
        <w:spacing w:line="276" w:lineRule="auto"/>
        <w:rPr>
          <w:rFonts w:ascii="Helvetica" w:hAnsi="Helvetica"/>
          <w:sz w:val="22"/>
          <w:szCs w:val="22"/>
        </w:rPr>
      </w:pPr>
      <w:hyperlink r:id="rId17" w:history="1">
        <w:r w:rsidRPr="00945126">
          <w:rPr>
            <w:rStyle w:val="Hyperlink"/>
            <w:rFonts w:ascii="Helvetica" w:hAnsi="Helvetica"/>
            <w:sz w:val="22"/>
            <w:szCs w:val="22"/>
          </w:rPr>
          <w:t>Board of Trustees Procedural Policy</w:t>
        </w:r>
      </w:hyperlink>
      <w:r w:rsidRPr="00945126">
        <w:rPr>
          <w:rFonts w:ascii="Helvetica" w:hAnsi="Helvetica"/>
          <w:sz w:val="22"/>
          <w:szCs w:val="22"/>
        </w:rPr>
        <w:t xml:space="preserve"> (2017) Reimbursement of Trustee Expenses (p. 8)</w:t>
      </w:r>
    </w:p>
    <w:p w14:paraId="291C70C4" w14:textId="77777777" w:rsidR="008D3276" w:rsidRPr="00945126" w:rsidRDefault="008D3276" w:rsidP="00945126">
      <w:pPr>
        <w:pStyle w:val="ListParagraph"/>
        <w:numPr>
          <w:ilvl w:val="0"/>
          <w:numId w:val="15"/>
        </w:numPr>
        <w:spacing w:line="276" w:lineRule="auto"/>
        <w:rPr>
          <w:rFonts w:ascii="Helvetica" w:hAnsi="Helvetica"/>
          <w:sz w:val="22"/>
          <w:szCs w:val="22"/>
        </w:rPr>
      </w:pPr>
      <w:r w:rsidRPr="00945126">
        <w:rPr>
          <w:rFonts w:ascii="Helvetica" w:hAnsi="Helvetica"/>
          <w:sz w:val="22"/>
          <w:szCs w:val="22"/>
        </w:rPr>
        <w:t>Note the barrier reducing language regarding “reasonable travelling and out of pocket expenses, including child care expenses”.</w:t>
      </w:r>
    </w:p>
    <w:p w14:paraId="431ED915" w14:textId="77777777" w:rsidR="008D3276" w:rsidRPr="00945126" w:rsidRDefault="008D3276" w:rsidP="00945126">
      <w:pPr>
        <w:spacing w:line="276" w:lineRule="auto"/>
        <w:rPr>
          <w:rFonts w:ascii="Helvetica" w:hAnsi="Helvetica"/>
          <w:i/>
          <w:sz w:val="22"/>
          <w:szCs w:val="22"/>
        </w:rPr>
      </w:pPr>
      <w:r w:rsidRPr="00945126">
        <w:rPr>
          <w:rFonts w:ascii="Helvetica" w:hAnsi="Helvetica"/>
          <w:i/>
          <w:sz w:val="22"/>
          <w:szCs w:val="22"/>
        </w:rPr>
        <w:t xml:space="preserve"> </w:t>
      </w:r>
    </w:p>
    <w:p w14:paraId="117AD838" w14:textId="77777777" w:rsidR="008D3276" w:rsidRPr="00945126" w:rsidRDefault="008D3276" w:rsidP="00945126">
      <w:pPr>
        <w:spacing w:line="276" w:lineRule="auto"/>
        <w:ind w:left="720"/>
        <w:rPr>
          <w:rFonts w:ascii="Helvetica" w:hAnsi="Helvetica"/>
          <w:i/>
          <w:sz w:val="22"/>
          <w:szCs w:val="22"/>
        </w:rPr>
      </w:pPr>
      <w:r w:rsidRPr="00945126">
        <w:rPr>
          <w:rFonts w:ascii="Helvetica" w:hAnsi="Helvetica"/>
          <w:i/>
          <w:sz w:val="22"/>
          <w:szCs w:val="22"/>
        </w:rPr>
        <w:t>1) The members of a library board are not entitled to be paid by the library board for their services but may be reimbursed by it for reasonable travelling and out of pocket expenses, including child care expenses, necessarily incurred by them in performing their duties under this Act.</w:t>
      </w:r>
    </w:p>
    <w:p w14:paraId="30C58ACD" w14:textId="77777777" w:rsidR="008D3276" w:rsidRPr="00945126" w:rsidRDefault="008D3276" w:rsidP="00945126">
      <w:pPr>
        <w:spacing w:line="276" w:lineRule="auto"/>
        <w:ind w:left="720"/>
        <w:rPr>
          <w:rFonts w:ascii="Helvetica" w:hAnsi="Helvetica"/>
          <w:i/>
          <w:sz w:val="22"/>
          <w:szCs w:val="22"/>
        </w:rPr>
      </w:pPr>
      <w:r w:rsidRPr="00945126">
        <w:rPr>
          <w:rFonts w:ascii="Helvetica" w:hAnsi="Helvetica"/>
          <w:i/>
          <w:sz w:val="22"/>
          <w:szCs w:val="22"/>
        </w:rPr>
        <w:t>2) A library board may not reimburse a member for any expenses if another body reimburses the member for the expenses or pays the expenses.</w:t>
      </w:r>
    </w:p>
    <w:p w14:paraId="08B47361" w14:textId="77777777" w:rsidR="006D0CB7" w:rsidRPr="00945126" w:rsidRDefault="006D0CB7" w:rsidP="00945126">
      <w:pPr>
        <w:spacing w:line="276" w:lineRule="auto"/>
        <w:ind w:left="720"/>
        <w:rPr>
          <w:rFonts w:ascii="Helvetica" w:hAnsi="Helvetica"/>
          <w:i/>
          <w:sz w:val="22"/>
          <w:szCs w:val="22"/>
        </w:rPr>
      </w:pPr>
    </w:p>
    <w:p w14:paraId="0DBB037E" w14:textId="3D1E54E3" w:rsidR="006D0CB7" w:rsidRPr="00945126" w:rsidRDefault="006D0CB7" w:rsidP="00945126">
      <w:pPr>
        <w:spacing w:line="276" w:lineRule="auto"/>
        <w:rPr>
          <w:rFonts w:ascii="Helvetica" w:hAnsi="Helvetica"/>
          <w:sz w:val="22"/>
          <w:szCs w:val="22"/>
        </w:rPr>
      </w:pPr>
      <w:r w:rsidRPr="00945126">
        <w:rPr>
          <w:rFonts w:ascii="Helvetica" w:hAnsi="Helvetica"/>
          <w:sz w:val="22"/>
          <w:szCs w:val="22"/>
        </w:rPr>
        <w:t>West Vancouver Memorial Library</w:t>
      </w:r>
      <w:bookmarkStart w:id="0" w:name="_GoBack"/>
      <w:bookmarkEnd w:id="0"/>
    </w:p>
    <w:p w14:paraId="5A81B58A" w14:textId="2FE472C3" w:rsidR="006D0CB7" w:rsidRPr="00945126" w:rsidRDefault="006D0CB7" w:rsidP="00945126">
      <w:pPr>
        <w:spacing w:line="276" w:lineRule="auto"/>
        <w:rPr>
          <w:rFonts w:ascii="Helvetica" w:hAnsi="Helvetica"/>
          <w:sz w:val="22"/>
          <w:szCs w:val="22"/>
        </w:rPr>
      </w:pPr>
      <w:hyperlink r:id="rId18" w:history="1">
        <w:r w:rsidRPr="00945126">
          <w:rPr>
            <w:rStyle w:val="Hyperlink"/>
            <w:rFonts w:ascii="Helvetica" w:hAnsi="Helvetica"/>
            <w:sz w:val="22"/>
            <w:szCs w:val="22"/>
          </w:rPr>
          <w:t>Board Policy Manual</w:t>
        </w:r>
      </w:hyperlink>
      <w:r w:rsidRPr="00945126">
        <w:rPr>
          <w:rFonts w:ascii="Helvetica" w:hAnsi="Helvetica"/>
          <w:sz w:val="22"/>
          <w:szCs w:val="22"/>
        </w:rPr>
        <w:t xml:space="preserve"> (2018) Expense Reimbursement (p. 3-25)</w:t>
      </w:r>
    </w:p>
    <w:p w14:paraId="773CECFE" w14:textId="55069CC2" w:rsidR="003B0A07" w:rsidRPr="00945126" w:rsidRDefault="003B0A07" w:rsidP="00945126">
      <w:pPr>
        <w:pStyle w:val="ListParagraph"/>
        <w:numPr>
          <w:ilvl w:val="0"/>
          <w:numId w:val="20"/>
        </w:numPr>
        <w:spacing w:line="276" w:lineRule="auto"/>
        <w:rPr>
          <w:rFonts w:ascii="Helvetica" w:hAnsi="Helvetica"/>
          <w:sz w:val="22"/>
          <w:szCs w:val="22"/>
        </w:rPr>
      </w:pPr>
      <w:r w:rsidRPr="00945126">
        <w:rPr>
          <w:rFonts w:ascii="Helvetica" w:hAnsi="Helvetica"/>
          <w:sz w:val="22"/>
          <w:szCs w:val="22"/>
        </w:rPr>
        <w:t>Important inclusion of “Trustees are not entitled to be paid for their services”</w:t>
      </w:r>
      <w:r w:rsidR="004C2049" w:rsidRPr="00945126">
        <w:rPr>
          <w:rFonts w:ascii="Helvetica" w:hAnsi="Helvetica"/>
          <w:sz w:val="22"/>
          <w:szCs w:val="22"/>
        </w:rPr>
        <w:t xml:space="preserve"> and expenses “</w:t>
      </w:r>
      <w:r w:rsidR="004C2049" w:rsidRPr="00945126">
        <w:rPr>
          <w:rFonts w:ascii="Helvetica" w:hAnsi="Helvetica"/>
          <w:sz w:val="22"/>
          <w:szCs w:val="22"/>
        </w:rPr>
        <w:t>necessarily incurred by them in performing their duties under the Library Act</w:t>
      </w:r>
      <w:r w:rsidR="004C2049" w:rsidRPr="00945126">
        <w:rPr>
          <w:rFonts w:ascii="Helvetica" w:hAnsi="Helvetica"/>
          <w:sz w:val="22"/>
          <w:szCs w:val="22"/>
        </w:rPr>
        <w:t>”</w:t>
      </w:r>
    </w:p>
    <w:p w14:paraId="78B39DAF" w14:textId="68404AFF" w:rsidR="004C2049" w:rsidRPr="00945126" w:rsidRDefault="004C2049" w:rsidP="00945126">
      <w:pPr>
        <w:pStyle w:val="ListParagraph"/>
        <w:numPr>
          <w:ilvl w:val="0"/>
          <w:numId w:val="20"/>
        </w:numPr>
        <w:spacing w:line="276" w:lineRule="auto"/>
        <w:rPr>
          <w:rFonts w:ascii="Helvetica" w:hAnsi="Helvetica"/>
          <w:sz w:val="22"/>
          <w:szCs w:val="22"/>
        </w:rPr>
      </w:pPr>
      <w:r w:rsidRPr="00945126">
        <w:rPr>
          <w:rFonts w:ascii="Helvetica" w:hAnsi="Helvetica"/>
          <w:sz w:val="22"/>
          <w:szCs w:val="22"/>
        </w:rPr>
        <w:t xml:space="preserve">Note similar language to VIRL policy regarding “out of pocket expenses, including child care expenses” as BC public library board policies should have similar intent and language amended for local context and library type. </w:t>
      </w:r>
    </w:p>
    <w:p w14:paraId="6D967975" w14:textId="3FD057E3" w:rsidR="00612144" w:rsidRPr="00945126" w:rsidRDefault="003B0A07" w:rsidP="00945126">
      <w:pPr>
        <w:spacing w:line="276" w:lineRule="auto"/>
        <w:rPr>
          <w:rFonts w:ascii="Helvetica" w:hAnsi="Helvetica"/>
          <w:sz w:val="22"/>
          <w:szCs w:val="22"/>
        </w:rPr>
      </w:pPr>
      <w:r w:rsidRPr="00945126">
        <w:rPr>
          <w:rFonts w:ascii="Helvetica" w:hAnsi="Helvetica"/>
          <w:sz w:val="22"/>
          <w:szCs w:val="22"/>
        </w:rPr>
        <w:t>.</w:t>
      </w:r>
    </w:p>
    <w:p w14:paraId="3AECC6A1" w14:textId="77777777" w:rsidR="005E3682" w:rsidRPr="00945126" w:rsidRDefault="005E3682" w:rsidP="00945126">
      <w:pPr>
        <w:spacing w:line="276" w:lineRule="auto"/>
        <w:rPr>
          <w:rFonts w:ascii="Helvetica" w:hAnsi="Helvetica"/>
          <w:sz w:val="22"/>
          <w:szCs w:val="22"/>
        </w:rPr>
      </w:pPr>
    </w:p>
    <w:p w14:paraId="625DF76D" w14:textId="776B28A9" w:rsidR="006E08D3" w:rsidRPr="00945126" w:rsidRDefault="00FB5B0F" w:rsidP="00945126">
      <w:pPr>
        <w:spacing w:line="276" w:lineRule="auto"/>
        <w:rPr>
          <w:rFonts w:ascii="Helvetica" w:hAnsi="Helvetica"/>
          <w:sz w:val="22"/>
          <w:szCs w:val="22"/>
        </w:rPr>
      </w:pPr>
      <w:r w:rsidRPr="00945126">
        <w:rPr>
          <w:rFonts w:ascii="Helvetica" w:hAnsi="Helvetica"/>
          <w:sz w:val="22"/>
          <w:szCs w:val="22"/>
        </w:rPr>
        <w:t>Contact BCLTA to add your</w:t>
      </w:r>
      <w:r w:rsidR="006E08D3" w:rsidRPr="00945126">
        <w:rPr>
          <w:rFonts w:ascii="Helvetica" w:hAnsi="Helvetica"/>
          <w:sz w:val="22"/>
          <w:szCs w:val="22"/>
        </w:rPr>
        <w:t xml:space="preserve"> resources, templates, or policies to this </w:t>
      </w:r>
      <w:r w:rsidR="009E3596" w:rsidRPr="00945126">
        <w:rPr>
          <w:rFonts w:ascii="Helvetica" w:hAnsi="Helvetica"/>
          <w:sz w:val="22"/>
          <w:szCs w:val="22"/>
        </w:rPr>
        <w:t>Discussion Starter</w:t>
      </w:r>
      <w:r w:rsidR="006E08D3" w:rsidRPr="00945126">
        <w:rPr>
          <w:rFonts w:ascii="Helvetica" w:hAnsi="Helvetica"/>
          <w:sz w:val="22"/>
          <w:szCs w:val="22"/>
        </w:rPr>
        <w:t xml:space="preserve">. </w:t>
      </w:r>
    </w:p>
    <w:p w14:paraId="32A4C4E1" w14:textId="77777777" w:rsidR="006E08D3" w:rsidRPr="00945126" w:rsidRDefault="006E08D3">
      <w:pPr>
        <w:rPr>
          <w:rFonts w:ascii="Helvetica" w:hAnsi="Helvetica"/>
          <w:sz w:val="22"/>
          <w:szCs w:val="22"/>
        </w:rPr>
      </w:pPr>
    </w:p>
    <w:p w14:paraId="5230E559" w14:textId="119C1682" w:rsidR="00DB1ED0" w:rsidRPr="00945126" w:rsidRDefault="003F6690">
      <w:pPr>
        <w:rPr>
          <w:rFonts w:ascii="Helvetica" w:hAnsi="Helvetica"/>
        </w:rPr>
      </w:pPr>
    </w:p>
    <w:sectPr w:rsidR="00DB1ED0" w:rsidRPr="00945126" w:rsidSect="00FB5B0F">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7E09" w14:textId="77777777" w:rsidR="003F6690" w:rsidRDefault="003F6690" w:rsidP="003D3CBF">
      <w:r>
        <w:separator/>
      </w:r>
    </w:p>
  </w:endnote>
  <w:endnote w:type="continuationSeparator" w:id="0">
    <w:p w14:paraId="4B16CFDD" w14:textId="77777777" w:rsidR="003F6690" w:rsidRDefault="003F6690"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557B0892" w14:textId="77777777" w:rsidR="006E08D3" w:rsidRDefault="006E08D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11D853DF" w14:textId="77777777" w:rsidR="006E08D3" w:rsidRDefault="006E08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1B1A3AFF" w14:textId="032F529C" w:rsidR="006E08D3" w:rsidRDefault="005E3682" w:rsidP="006E08D3">
        <w:pPr>
          <w:pStyle w:val="Footer"/>
          <w:tabs>
            <w:tab w:val="left" w:pos="2750"/>
          </w:tabs>
          <w:rPr>
            <w:rFonts w:ascii="Arial" w:hAnsi="Arial" w:cs="Arial"/>
            <w:b/>
            <w:sz w:val="16"/>
            <w:szCs w:val="16"/>
          </w:rPr>
        </w:pPr>
        <w:r>
          <w:rPr>
            <w:rFonts w:ascii="Helvetica" w:hAnsi="Helvetica" w:cs="Arial"/>
            <w:sz w:val="18"/>
            <w:szCs w:val="18"/>
          </w:rPr>
          <w:t>Contact: execdir@bclta.ca</w:t>
        </w:r>
        <w:r w:rsidR="006E08D3">
          <w:rPr>
            <w:rFonts w:ascii="Helvetica" w:hAnsi="Helvetica" w:cs="Arial"/>
            <w:sz w:val="18"/>
            <w:szCs w:val="18"/>
          </w:rPr>
          <w:t xml:space="preserve">   </w:t>
        </w:r>
        <w:r w:rsidR="006E08D3">
          <w:rPr>
            <w:rFonts w:ascii="Helvetica" w:hAnsi="Helvetica" w:cs="Arial"/>
            <w:sz w:val="18"/>
            <w:szCs w:val="18"/>
          </w:rPr>
          <w:tab/>
        </w:r>
        <w:r w:rsidR="006E08D3">
          <w:rPr>
            <w:rFonts w:ascii="Helvetica" w:hAnsi="Helvetica" w:cs="Arial"/>
            <w:sz w:val="18"/>
            <w:szCs w:val="18"/>
          </w:rPr>
          <w:tab/>
        </w:r>
        <w:r w:rsidR="00504B4F">
          <w:rPr>
            <w:rFonts w:ascii="Helvetica" w:hAnsi="Helvetica" w:cs="Arial"/>
            <w:sz w:val="18"/>
            <w:szCs w:val="18"/>
          </w:rPr>
          <w:t>V1: April 2019</w:t>
        </w:r>
        <w:r w:rsidR="006E08D3">
          <w:rPr>
            <w:rFonts w:ascii="Helvetica" w:hAnsi="Helvetica" w:cs="Arial"/>
            <w:sz w:val="18"/>
            <w:szCs w:val="18"/>
          </w:rPr>
          <w:tab/>
          <w:t xml:space="preserve">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PAGE </w:instrText>
        </w:r>
        <w:r w:rsidR="006E08D3" w:rsidRPr="008D513C">
          <w:rPr>
            <w:rFonts w:ascii="Helvetica" w:hAnsi="Helvetica" w:cs="Arial"/>
            <w:b/>
            <w:bCs/>
            <w:sz w:val="18"/>
            <w:szCs w:val="18"/>
          </w:rPr>
          <w:fldChar w:fldCharType="separate"/>
        </w:r>
        <w:r w:rsidR="003F6690">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NUMPAGES  </w:instrText>
        </w:r>
        <w:r w:rsidR="006E08D3" w:rsidRPr="008D513C">
          <w:rPr>
            <w:rFonts w:ascii="Helvetica" w:hAnsi="Helvetica" w:cs="Arial"/>
            <w:b/>
            <w:bCs/>
            <w:sz w:val="18"/>
            <w:szCs w:val="18"/>
          </w:rPr>
          <w:fldChar w:fldCharType="separate"/>
        </w:r>
        <w:r w:rsidR="003F6690">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w:t>
        </w:r>
      </w:p>
    </w:sdtContent>
  </w:sdt>
  <w:p w14:paraId="6EBAC64A" w14:textId="77777777" w:rsidR="00DA01BF" w:rsidRPr="006E08D3" w:rsidRDefault="003F6690"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74569" w14:textId="77777777" w:rsidR="003F6690" w:rsidRDefault="003F6690" w:rsidP="003D3CBF">
      <w:r>
        <w:separator/>
      </w:r>
    </w:p>
  </w:footnote>
  <w:footnote w:type="continuationSeparator" w:id="0">
    <w:p w14:paraId="0C9112C2" w14:textId="77777777" w:rsidR="003F6690" w:rsidRDefault="003F6690" w:rsidP="003D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A60"/>
    <w:multiLevelType w:val="hybridMultilevel"/>
    <w:tmpl w:val="68C6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11E8"/>
    <w:multiLevelType w:val="hybridMultilevel"/>
    <w:tmpl w:val="6D5C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7D29"/>
    <w:multiLevelType w:val="hybridMultilevel"/>
    <w:tmpl w:val="C93A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F7D25"/>
    <w:multiLevelType w:val="hybridMultilevel"/>
    <w:tmpl w:val="B182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C38EC"/>
    <w:multiLevelType w:val="hybridMultilevel"/>
    <w:tmpl w:val="EF40EDB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17A00282"/>
    <w:multiLevelType w:val="hybridMultilevel"/>
    <w:tmpl w:val="BF22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21DBA"/>
    <w:multiLevelType w:val="hybridMultilevel"/>
    <w:tmpl w:val="35B6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A6415"/>
    <w:multiLevelType w:val="hybridMultilevel"/>
    <w:tmpl w:val="E700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2140E"/>
    <w:multiLevelType w:val="hybridMultilevel"/>
    <w:tmpl w:val="05B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77974"/>
    <w:multiLevelType w:val="hybridMultilevel"/>
    <w:tmpl w:val="471E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E592B"/>
    <w:multiLevelType w:val="hybridMultilevel"/>
    <w:tmpl w:val="21E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3B25"/>
    <w:multiLevelType w:val="hybridMultilevel"/>
    <w:tmpl w:val="99C0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5605B"/>
    <w:multiLevelType w:val="hybridMultilevel"/>
    <w:tmpl w:val="A44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57A9D"/>
    <w:multiLevelType w:val="hybridMultilevel"/>
    <w:tmpl w:val="41C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F7D18"/>
    <w:multiLevelType w:val="hybridMultilevel"/>
    <w:tmpl w:val="C08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40206"/>
    <w:multiLevelType w:val="multilevel"/>
    <w:tmpl w:val="C0B0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C9588F"/>
    <w:multiLevelType w:val="hybridMultilevel"/>
    <w:tmpl w:val="3C2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57F2D"/>
    <w:multiLevelType w:val="hybridMultilevel"/>
    <w:tmpl w:val="82E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25530"/>
    <w:multiLevelType w:val="hybridMultilevel"/>
    <w:tmpl w:val="E3D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F29DB"/>
    <w:multiLevelType w:val="hybridMultilevel"/>
    <w:tmpl w:val="E9C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B6EC0"/>
    <w:multiLevelType w:val="hybridMultilevel"/>
    <w:tmpl w:val="377C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743EA"/>
    <w:multiLevelType w:val="hybridMultilevel"/>
    <w:tmpl w:val="758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15942"/>
    <w:multiLevelType w:val="hybridMultilevel"/>
    <w:tmpl w:val="1DA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73C41"/>
    <w:multiLevelType w:val="hybridMultilevel"/>
    <w:tmpl w:val="879E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F4223"/>
    <w:multiLevelType w:val="hybridMultilevel"/>
    <w:tmpl w:val="DDB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18"/>
  </w:num>
  <w:num w:numId="5">
    <w:abstractNumId w:val="13"/>
  </w:num>
  <w:num w:numId="6">
    <w:abstractNumId w:val="0"/>
  </w:num>
  <w:num w:numId="7">
    <w:abstractNumId w:val="5"/>
  </w:num>
  <w:num w:numId="8">
    <w:abstractNumId w:val="20"/>
  </w:num>
  <w:num w:numId="9">
    <w:abstractNumId w:val="8"/>
  </w:num>
  <w:num w:numId="10">
    <w:abstractNumId w:val="19"/>
  </w:num>
  <w:num w:numId="11">
    <w:abstractNumId w:val="25"/>
  </w:num>
  <w:num w:numId="12">
    <w:abstractNumId w:val="4"/>
  </w:num>
  <w:num w:numId="13">
    <w:abstractNumId w:val="10"/>
  </w:num>
  <w:num w:numId="14">
    <w:abstractNumId w:val="6"/>
  </w:num>
  <w:num w:numId="15">
    <w:abstractNumId w:val="17"/>
  </w:num>
  <w:num w:numId="16">
    <w:abstractNumId w:val="14"/>
  </w:num>
  <w:num w:numId="17">
    <w:abstractNumId w:val="2"/>
  </w:num>
  <w:num w:numId="18">
    <w:abstractNumId w:val="11"/>
  </w:num>
  <w:num w:numId="19">
    <w:abstractNumId w:val="1"/>
  </w:num>
  <w:num w:numId="20">
    <w:abstractNumId w:val="24"/>
  </w:num>
  <w:num w:numId="21">
    <w:abstractNumId w:val="16"/>
  </w:num>
  <w:num w:numId="22">
    <w:abstractNumId w:val="9"/>
  </w:num>
  <w:num w:numId="23">
    <w:abstractNumId w:val="12"/>
  </w:num>
  <w:num w:numId="24">
    <w:abstractNumId w:val="3"/>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7E"/>
    <w:rsid w:val="00051922"/>
    <w:rsid w:val="00097143"/>
    <w:rsid w:val="000C0762"/>
    <w:rsid w:val="001757BE"/>
    <w:rsid w:val="0019098B"/>
    <w:rsid w:val="001B26C5"/>
    <w:rsid w:val="001B4170"/>
    <w:rsid w:val="001C25F1"/>
    <w:rsid w:val="001E6E10"/>
    <w:rsid w:val="002200A3"/>
    <w:rsid w:val="002E2DD2"/>
    <w:rsid w:val="0032334B"/>
    <w:rsid w:val="003650B7"/>
    <w:rsid w:val="00393FCE"/>
    <w:rsid w:val="003964EE"/>
    <w:rsid w:val="003B0A07"/>
    <w:rsid w:val="003D3CBF"/>
    <w:rsid w:val="003F6690"/>
    <w:rsid w:val="00413DDF"/>
    <w:rsid w:val="00435A6F"/>
    <w:rsid w:val="00454A7E"/>
    <w:rsid w:val="004876DE"/>
    <w:rsid w:val="004906F5"/>
    <w:rsid w:val="004C2049"/>
    <w:rsid w:val="00504B4F"/>
    <w:rsid w:val="00535F29"/>
    <w:rsid w:val="00590809"/>
    <w:rsid w:val="005A1E2B"/>
    <w:rsid w:val="005E3682"/>
    <w:rsid w:val="00612144"/>
    <w:rsid w:val="00632A92"/>
    <w:rsid w:val="006D0CB7"/>
    <w:rsid w:val="006D5426"/>
    <w:rsid w:val="006E08D3"/>
    <w:rsid w:val="007472F5"/>
    <w:rsid w:val="00774D8E"/>
    <w:rsid w:val="007C51F8"/>
    <w:rsid w:val="007E7255"/>
    <w:rsid w:val="00841875"/>
    <w:rsid w:val="008C2C5D"/>
    <w:rsid w:val="008C4183"/>
    <w:rsid w:val="008D07D9"/>
    <w:rsid w:val="008D3276"/>
    <w:rsid w:val="008E0988"/>
    <w:rsid w:val="008E486F"/>
    <w:rsid w:val="009273E7"/>
    <w:rsid w:val="00945126"/>
    <w:rsid w:val="009B6168"/>
    <w:rsid w:val="009E3596"/>
    <w:rsid w:val="00A4432C"/>
    <w:rsid w:val="00AA4219"/>
    <w:rsid w:val="00B103B0"/>
    <w:rsid w:val="00B1636E"/>
    <w:rsid w:val="00B33F4A"/>
    <w:rsid w:val="00BB12FF"/>
    <w:rsid w:val="00BB1F4E"/>
    <w:rsid w:val="00BB715E"/>
    <w:rsid w:val="00C519CA"/>
    <w:rsid w:val="00CA77C3"/>
    <w:rsid w:val="00CB2858"/>
    <w:rsid w:val="00D91684"/>
    <w:rsid w:val="00DC7306"/>
    <w:rsid w:val="00DC79EB"/>
    <w:rsid w:val="00DE242E"/>
    <w:rsid w:val="00E060DB"/>
    <w:rsid w:val="00E31237"/>
    <w:rsid w:val="00EB2BA9"/>
    <w:rsid w:val="00EC5DAC"/>
    <w:rsid w:val="00ED64B6"/>
    <w:rsid w:val="00EF619D"/>
    <w:rsid w:val="00F71E0C"/>
    <w:rsid w:val="00F72200"/>
    <w:rsid w:val="00FB5B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7E"/>
    <w:pPr>
      <w:tabs>
        <w:tab w:val="center" w:pos="4680"/>
        <w:tab w:val="right" w:pos="9360"/>
      </w:tabs>
    </w:pPr>
  </w:style>
  <w:style w:type="character" w:customStyle="1" w:styleId="HeaderChar">
    <w:name w:val="Header Char"/>
    <w:basedOn w:val="DefaultParagraphFont"/>
    <w:link w:val="Header"/>
    <w:uiPriority w:val="99"/>
    <w:rsid w:val="00454A7E"/>
  </w:style>
  <w:style w:type="paragraph" w:styleId="Footer">
    <w:name w:val="footer"/>
    <w:basedOn w:val="Normal"/>
    <w:link w:val="FooterChar"/>
    <w:uiPriority w:val="99"/>
    <w:unhideWhenUsed/>
    <w:rsid w:val="00454A7E"/>
    <w:pPr>
      <w:tabs>
        <w:tab w:val="center" w:pos="4680"/>
        <w:tab w:val="right" w:pos="9360"/>
      </w:tabs>
    </w:pPr>
  </w:style>
  <w:style w:type="character" w:customStyle="1" w:styleId="FooterChar">
    <w:name w:val="Footer Char"/>
    <w:basedOn w:val="DefaultParagraphFont"/>
    <w:link w:val="Footer"/>
    <w:uiPriority w:val="99"/>
    <w:rsid w:val="00454A7E"/>
  </w:style>
  <w:style w:type="paragraph" w:styleId="ListParagraph">
    <w:name w:val="List Paragraph"/>
    <w:basedOn w:val="Normal"/>
    <w:uiPriority w:val="34"/>
    <w:qFormat/>
    <w:rsid w:val="005A1E2B"/>
    <w:pPr>
      <w:ind w:left="720"/>
      <w:contextualSpacing/>
    </w:pPr>
  </w:style>
  <w:style w:type="character" w:customStyle="1" w:styleId="apple-converted-space">
    <w:name w:val="apple-converted-space"/>
    <w:basedOn w:val="DefaultParagraphFont"/>
    <w:rsid w:val="00EF619D"/>
  </w:style>
  <w:style w:type="character" w:styleId="Hyperlink">
    <w:name w:val="Hyperlink"/>
    <w:basedOn w:val="DefaultParagraphFont"/>
    <w:uiPriority w:val="99"/>
    <w:unhideWhenUsed/>
    <w:rsid w:val="00EF619D"/>
    <w:rPr>
      <w:color w:val="0000FF"/>
      <w:u w:val="single"/>
    </w:rPr>
  </w:style>
  <w:style w:type="paragraph" w:styleId="NormalWeb">
    <w:name w:val="Normal (Web)"/>
    <w:basedOn w:val="Normal"/>
    <w:uiPriority w:val="99"/>
    <w:semiHidden/>
    <w:unhideWhenUsed/>
    <w:rsid w:val="007E725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90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9580">
      <w:bodyDiv w:val="1"/>
      <w:marLeft w:val="0"/>
      <w:marRight w:val="0"/>
      <w:marTop w:val="0"/>
      <w:marBottom w:val="0"/>
      <w:divBdr>
        <w:top w:val="none" w:sz="0" w:space="0" w:color="auto"/>
        <w:left w:val="none" w:sz="0" w:space="0" w:color="auto"/>
        <w:bottom w:val="none" w:sz="0" w:space="0" w:color="auto"/>
        <w:right w:val="none" w:sz="0" w:space="0" w:color="auto"/>
      </w:divBdr>
      <w:divsChild>
        <w:div w:id="1045059290">
          <w:marLeft w:val="0"/>
          <w:marRight w:val="0"/>
          <w:marTop w:val="0"/>
          <w:marBottom w:val="0"/>
          <w:divBdr>
            <w:top w:val="none" w:sz="0" w:space="0" w:color="auto"/>
            <w:left w:val="none" w:sz="0" w:space="0" w:color="auto"/>
            <w:bottom w:val="none" w:sz="0" w:space="0" w:color="auto"/>
            <w:right w:val="none" w:sz="0" w:space="0" w:color="auto"/>
          </w:divBdr>
          <w:divsChild>
            <w:div w:id="1156872072">
              <w:marLeft w:val="0"/>
              <w:marRight w:val="0"/>
              <w:marTop w:val="0"/>
              <w:marBottom w:val="0"/>
              <w:divBdr>
                <w:top w:val="none" w:sz="0" w:space="0" w:color="auto"/>
                <w:left w:val="none" w:sz="0" w:space="0" w:color="auto"/>
                <w:bottom w:val="none" w:sz="0" w:space="0" w:color="auto"/>
                <w:right w:val="none" w:sz="0" w:space="0" w:color="auto"/>
              </w:divBdr>
              <w:divsChild>
                <w:div w:id="598870712">
                  <w:marLeft w:val="0"/>
                  <w:marRight w:val="0"/>
                  <w:marTop w:val="0"/>
                  <w:marBottom w:val="0"/>
                  <w:divBdr>
                    <w:top w:val="none" w:sz="0" w:space="0" w:color="auto"/>
                    <w:left w:val="none" w:sz="0" w:space="0" w:color="auto"/>
                    <w:bottom w:val="none" w:sz="0" w:space="0" w:color="auto"/>
                    <w:right w:val="none" w:sz="0" w:space="0" w:color="auto"/>
                  </w:divBdr>
                  <w:divsChild>
                    <w:div w:id="234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61884">
      <w:bodyDiv w:val="1"/>
      <w:marLeft w:val="0"/>
      <w:marRight w:val="0"/>
      <w:marTop w:val="0"/>
      <w:marBottom w:val="0"/>
      <w:divBdr>
        <w:top w:val="none" w:sz="0" w:space="0" w:color="auto"/>
        <w:left w:val="none" w:sz="0" w:space="0" w:color="auto"/>
        <w:bottom w:val="none" w:sz="0" w:space="0" w:color="auto"/>
        <w:right w:val="none" w:sz="0" w:space="0" w:color="auto"/>
      </w:divBdr>
      <w:divsChild>
        <w:div w:id="1937906664">
          <w:marLeft w:val="0"/>
          <w:marRight w:val="0"/>
          <w:marTop w:val="0"/>
          <w:marBottom w:val="0"/>
          <w:divBdr>
            <w:top w:val="none" w:sz="0" w:space="0" w:color="auto"/>
            <w:left w:val="none" w:sz="0" w:space="0" w:color="auto"/>
            <w:bottom w:val="none" w:sz="0" w:space="0" w:color="auto"/>
            <w:right w:val="none" w:sz="0" w:space="0" w:color="auto"/>
          </w:divBdr>
          <w:divsChild>
            <w:div w:id="1601982449">
              <w:marLeft w:val="0"/>
              <w:marRight w:val="0"/>
              <w:marTop w:val="0"/>
              <w:marBottom w:val="0"/>
              <w:divBdr>
                <w:top w:val="none" w:sz="0" w:space="0" w:color="auto"/>
                <w:left w:val="none" w:sz="0" w:space="0" w:color="auto"/>
                <w:bottom w:val="none" w:sz="0" w:space="0" w:color="auto"/>
                <w:right w:val="none" w:sz="0" w:space="0" w:color="auto"/>
              </w:divBdr>
              <w:divsChild>
                <w:div w:id="18272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2263">
      <w:bodyDiv w:val="1"/>
      <w:marLeft w:val="0"/>
      <w:marRight w:val="0"/>
      <w:marTop w:val="0"/>
      <w:marBottom w:val="0"/>
      <w:divBdr>
        <w:top w:val="none" w:sz="0" w:space="0" w:color="auto"/>
        <w:left w:val="none" w:sz="0" w:space="0" w:color="auto"/>
        <w:bottom w:val="none" w:sz="0" w:space="0" w:color="auto"/>
        <w:right w:val="none" w:sz="0" w:space="0" w:color="auto"/>
      </w:divBdr>
      <w:divsChild>
        <w:div w:id="867639220">
          <w:marLeft w:val="0"/>
          <w:marRight w:val="0"/>
          <w:marTop w:val="0"/>
          <w:marBottom w:val="0"/>
          <w:divBdr>
            <w:top w:val="none" w:sz="0" w:space="0" w:color="auto"/>
            <w:left w:val="none" w:sz="0" w:space="0" w:color="auto"/>
            <w:bottom w:val="none" w:sz="0" w:space="0" w:color="auto"/>
            <w:right w:val="none" w:sz="0" w:space="0" w:color="auto"/>
          </w:divBdr>
          <w:divsChild>
            <w:div w:id="760181633">
              <w:marLeft w:val="0"/>
              <w:marRight w:val="0"/>
              <w:marTop w:val="0"/>
              <w:marBottom w:val="0"/>
              <w:divBdr>
                <w:top w:val="none" w:sz="0" w:space="0" w:color="auto"/>
                <w:left w:val="none" w:sz="0" w:space="0" w:color="auto"/>
                <w:bottom w:val="none" w:sz="0" w:space="0" w:color="auto"/>
                <w:right w:val="none" w:sz="0" w:space="0" w:color="auto"/>
              </w:divBdr>
              <w:divsChild>
                <w:div w:id="4524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79802">
      <w:bodyDiv w:val="1"/>
      <w:marLeft w:val="0"/>
      <w:marRight w:val="0"/>
      <w:marTop w:val="0"/>
      <w:marBottom w:val="0"/>
      <w:divBdr>
        <w:top w:val="none" w:sz="0" w:space="0" w:color="auto"/>
        <w:left w:val="none" w:sz="0" w:space="0" w:color="auto"/>
        <w:bottom w:val="none" w:sz="0" w:space="0" w:color="auto"/>
        <w:right w:val="none" w:sz="0" w:space="0" w:color="auto"/>
      </w:divBdr>
    </w:div>
    <w:div w:id="1784030982">
      <w:bodyDiv w:val="1"/>
      <w:marLeft w:val="0"/>
      <w:marRight w:val="0"/>
      <w:marTop w:val="0"/>
      <w:marBottom w:val="0"/>
      <w:divBdr>
        <w:top w:val="none" w:sz="0" w:space="0" w:color="auto"/>
        <w:left w:val="none" w:sz="0" w:space="0" w:color="auto"/>
        <w:bottom w:val="none" w:sz="0" w:space="0" w:color="auto"/>
        <w:right w:val="none" w:sz="0" w:space="0" w:color="auto"/>
      </w:divBdr>
      <w:divsChild>
        <w:div w:id="1743678201">
          <w:marLeft w:val="0"/>
          <w:marRight w:val="0"/>
          <w:marTop w:val="0"/>
          <w:marBottom w:val="0"/>
          <w:divBdr>
            <w:top w:val="none" w:sz="0" w:space="0" w:color="auto"/>
            <w:left w:val="none" w:sz="0" w:space="0" w:color="auto"/>
            <w:bottom w:val="none" w:sz="0" w:space="0" w:color="auto"/>
            <w:right w:val="none" w:sz="0" w:space="0" w:color="auto"/>
          </w:divBdr>
          <w:divsChild>
            <w:div w:id="1114444537">
              <w:marLeft w:val="0"/>
              <w:marRight w:val="0"/>
              <w:marTop w:val="0"/>
              <w:marBottom w:val="0"/>
              <w:divBdr>
                <w:top w:val="none" w:sz="0" w:space="0" w:color="auto"/>
                <w:left w:val="none" w:sz="0" w:space="0" w:color="auto"/>
                <w:bottom w:val="none" w:sz="0" w:space="0" w:color="auto"/>
                <w:right w:val="none" w:sz="0" w:space="0" w:color="auto"/>
              </w:divBdr>
              <w:divsChild>
                <w:div w:id="547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bclta.ca/resources-links/board-discussion-starter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ibsons.bc.libraries.coop/files/2013/12/Board-Development-Committee-Terms-Of-Reference-1.pdf" TargetMode="External"/><Relationship Id="rId11" Type="http://schemas.openxmlformats.org/officeDocument/2006/relationships/hyperlink" Target="https://www.gvpl.ca/board-policies/3-10-travel-expenses/" TargetMode="External"/><Relationship Id="rId12" Type="http://schemas.openxmlformats.org/officeDocument/2006/relationships/hyperlink" Target="https://nvdpl.ca/sites/default/files/var/www/html/sites/default/files/B-FIN-25_Board%20and%20Staff%20Expenses_0.pdf" TargetMode="External"/><Relationship Id="rId13" Type="http://schemas.openxmlformats.org/officeDocument/2006/relationships/hyperlink" Target="https://nvdpl.ca/sites/default/files/var/www/html/sites/default/files/MG-FIN-25_Board%20and%20Staff%20Expenses_0.pdf" TargetMode="External"/><Relationship Id="rId14" Type="http://schemas.openxmlformats.org/officeDocument/2006/relationships/hyperlink" Target="https://squamish.bc.libraries.coop/files/2013/05/Policy-manual-2016.pdf" TargetMode="External"/><Relationship Id="rId15" Type="http://schemas.openxmlformats.org/officeDocument/2006/relationships/hyperlink" Target="http://www.terracelibrary.ca/file/1462990408.pdf" TargetMode="External"/><Relationship Id="rId16" Type="http://schemas.openxmlformats.org/officeDocument/2006/relationships/hyperlink" Target="https://www2.gov.bc.ca/gov/content/careers-myhr/all-employees/pay-benefits/expenses-allowances/travel" TargetMode="External"/><Relationship Id="rId17" Type="http://schemas.openxmlformats.org/officeDocument/2006/relationships/hyperlink" Target="http://virl.bc.ca/wp-content/uploads/2019/02/2017-09-16AdoptedBoardProceduralBylaw.pdf" TargetMode="External"/><Relationship Id="rId18" Type="http://schemas.openxmlformats.org/officeDocument/2006/relationships/hyperlink" Target="https://www.thevantagepoint.ca/resources/building-your-board-development-committe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BC6EDF-6911-934C-9859-4B964352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1024</Words>
  <Characters>5840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15</cp:revision>
  <dcterms:created xsi:type="dcterms:W3CDTF">2019-04-10T19:27:00Z</dcterms:created>
  <dcterms:modified xsi:type="dcterms:W3CDTF">2019-04-11T18:18:00Z</dcterms:modified>
</cp:coreProperties>
</file>